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89" w:rsidRPr="00867F05" w:rsidRDefault="00313989" w:rsidP="00313989">
      <w:pPr>
        <w:jc w:val="center"/>
        <w:rPr>
          <w:rFonts w:ascii="標楷體" w:eastAsia="標楷體" w:hAnsi="標楷體"/>
          <w:b/>
          <w:u w:val="single"/>
        </w:rPr>
      </w:pPr>
      <w:r w:rsidRPr="00867F05">
        <w:rPr>
          <w:rFonts w:ascii="標楷體" w:eastAsia="標楷體" w:hAnsi="標楷體" w:hint="eastAsia"/>
          <w:b/>
          <w:u w:val="single"/>
        </w:rPr>
        <w:t>2018</w:t>
      </w:r>
      <w:r>
        <w:rPr>
          <w:rFonts w:ascii="標楷體" w:eastAsia="標楷體" w:hAnsi="標楷體" w:hint="eastAsia"/>
          <w:b/>
          <w:u w:val="single"/>
        </w:rPr>
        <w:t>北區</w:t>
      </w:r>
      <w:r w:rsidR="005008F7">
        <w:rPr>
          <w:rFonts w:ascii="標楷體" w:eastAsia="標楷體" w:hAnsi="標楷體" w:hint="eastAsia"/>
          <w:b/>
          <w:u w:val="single"/>
        </w:rPr>
        <w:t>罕病家屬健康檢查暨喘息舒活</w:t>
      </w:r>
      <w:r>
        <w:rPr>
          <w:rFonts w:ascii="標楷體" w:eastAsia="標楷體" w:hAnsi="標楷體" w:hint="eastAsia"/>
          <w:b/>
          <w:u w:val="single"/>
        </w:rPr>
        <w:t>開始報名</w:t>
      </w:r>
      <w:proofErr w:type="gramStart"/>
      <w:r>
        <w:rPr>
          <w:rFonts w:ascii="標楷體" w:eastAsia="標楷體" w:hAnsi="標楷體" w:hint="eastAsia"/>
          <w:b/>
          <w:u w:val="single"/>
        </w:rPr>
        <w:t>囉</w:t>
      </w:r>
      <w:bookmarkStart w:id="0" w:name="_GoBack"/>
      <w:bookmarkEnd w:id="0"/>
      <w:proofErr w:type="gramEnd"/>
    </w:p>
    <w:p w:rsidR="00313989" w:rsidRPr="005008F7" w:rsidRDefault="00313989" w:rsidP="00313989">
      <w:pPr>
        <w:rPr>
          <w:rFonts w:ascii="標楷體" w:eastAsia="標楷體" w:hAnsi="標楷體"/>
          <w:b/>
        </w:rPr>
      </w:pPr>
    </w:p>
    <w:p w:rsidR="00313989" w:rsidRDefault="00313989" w:rsidP="00313989">
      <w:pPr>
        <w:jc w:val="both"/>
        <w:rPr>
          <w:rFonts w:ascii="標楷體" w:eastAsia="標楷體" w:hAnsi="標楷體"/>
          <w:color w:val="000000"/>
        </w:rPr>
      </w:pPr>
      <w:r w:rsidRPr="00867F05">
        <w:rPr>
          <w:rFonts w:ascii="標楷體" w:eastAsia="標楷體" w:hAnsi="標楷體" w:hint="eastAsia"/>
        </w:rPr>
        <w:t xml:space="preserve">　　</w:t>
      </w:r>
      <w:r w:rsidRPr="00F32908">
        <w:rPr>
          <w:rFonts w:ascii="標楷體" w:eastAsia="標楷體" w:hAnsi="標楷體" w:cs="Arial"/>
          <w:color w:val="000000"/>
          <w:shd w:val="clear" w:color="auto" w:fill="FFFFFF"/>
        </w:rPr>
        <w:t>有健康的身體，才能照顧</w:t>
      </w:r>
      <w:r w:rsidR="001804F6">
        <w:rPr>
          <w:rFonts w:ascii="標楷體" w:eastAsia="標楷體" w:hAnsi="標楷體" w:cs="Arial" w:hint="eastAsia"/>
          <w:color w:val="000000"/>
          <w:shd w:val="clear" w:color="auto" w:fill="FFFFFF"/>
        </w:rPr>
        <w:t>身旁親愛的家人</w:t>
      </w:r>
      <w:r w:rsidR="001804F6">
        <w:rPr>
          <w:rFonts w:ascii="新細明體" w:hAnsi="新細明體" w:cs="Arial" w:hint="eastAsia"/>
          <w:color w:val="000000"/>
          <w:shd w:val="clear" w:color="auto" w:fill="FFFFFF"/>
        </w:rPr>
        <w:t>。</w:t>
      </w:r>
      <w:r w:rsidRPr="00F32908">
        <w:rPr>
          <w:rFonts w:ascii="標楷體" w:eastAsia="標楷體" w:hAnsi="標楷體" w:hint="eastAsia"/>
          <w:color w:val="000000"/>
        </w:rPr>
        <w:t>為了使長期照顧</w:t>
      </w:r>
      <w:r>
        <w:rPr>
          <w:rFonts w:ascii="標楷體" w:eastAsia="標楷體" w:hAnsi="標楷體" w:hint="eastAsia"/>
          <w:color w:val="000000"/>
        </w:rPr>
        <w:t>罕病</w:t>
      </w:r>
      <w:r w:rsidRPr="00F32908">
        <w:rPr>
          <w:rFonts w:ascii="標楷體" w:eastAsia="標楷體" w:hAnsi="標楷體" w:hint="eastAsia"/>
          <w:color w:val="000000"/>
        </w:rPr>
        <w:t>病友的家屬，都能注</w:t>
      </w:r>
      <w:r>
        <w:rPr>
          <w:rFonts w:ascii="標楷體" w:eastAsia="標楷體" w:hAnsi="標楷體" w:hint="eastAsia"/>
          <w:color w:val="000000"/>
        </w:rPr>
        <w:t>意自己的身心健康狀況</w:t>
      </w:r>
      <w:r w:rsidR="001804F6">
        <w:rPr>
          <w:rFonts w:ascii="標楷體" w:eastAsia="標楷體" w:hAnsi="標楷體" w:hint="eastAsia"/>
          <w:color w:val="000000"/>
        </w:rPr>
        <w:t>，今年我們再次辦理</w:t>
      </w:r>
      <w:r w:rsidRPr="00F32908">
        <w:rPr>
          <w:rFonts w:ascii="標楷體" w:eastAsia="標楷體" w:hAnsi="標楷體" w:hint="eastAsia"/>
          <w:color w:val="000000"/>
        </w:rPr>
        <w:t>「罕病</w:t>
      </w:r>
      <w:r w:rsidR="001804F6">
        <w:rPr>
          <w:rFonts w:ascii="標楷體" w:eastAsia="標楷體" w:hAnsi="標楷體" w:hint="eastAsia"/>
          <w:color w:val="000000"/>
        </w:rPr>
        <w:t>北區</w:t>
      </w:r>
      <w:r w:rsidRPr="00F32908">
        <w:rPr>
          <w:rFonts w:ascii="標楷體" w:eastAsia="標楷體" w:hAnsi="標楷體" w:hint="eastAsia"/>
          <w:color w:val="000000"/>
        </w:rPr>
        <w:t>家屬喘息健康檢查</w:t>
      </w:r>
      <w:proofErr w:type="gramStart"/>
      <w:r w:rsidRPr="00F32908">
        <w:rPr>
          <w:rFonts w:ascii="標楷體" w:eastAsia="標楷體" w:hAnsi="標楷體" w:hint="eastAsia"/>
          <w:color w:val="000000"/>
        </w:rPr>
        <w:t>暨舒活</w:t>
      </w:r>
      <w:proofErr w:type="gramEnd"/>
      <w:r w:rsidRPr="00F32908">
        <w:rPr>
          <w:rFonts w:ascii="標楷體" w:eastAsia="標楷體" w:hAnsi="標楷體" w:hint="eastAsia"/>
          <w:color w:val="000000"/>
        </w:rPr>
        <w:t>身心活動」</w:t>
      </w:r>
      <w:r>
        <w:rPr>
          <w:rFonts w:ascii="標楷體" w:eastAsia="標楷體" w:hAnsi="標楷體" w:hint="eastAsia"/>
          <w:color w:val="000000"/>
        </w:rPr>
        <w:t>，特別為長期照顧病友的家屬量身打造檢查項目，希望每位家屬都能掌握自己的身心</w:t>
      </w:r>
      <w:r w:rsidR="001804F6">
        <w:rPr>
          <w:rFonts w:ascii="標楷體" w:eastAsia="標楷體" w:hAnsi="標楷體" w:hint="eastAsia"/>
          <w:color w:val="000000"/>
        </w:rPr>
        <w:t>狀況；另外還安排</w:t>
      </w:r>
      <w:r w:rsidRPr="00F32908">
        <w:rPr>
          <w:rFonts w:ascii="標楷體" w:eastAsia="標楷體" w:hAnsi="標楷體" w:hint="eastAsia"/>
          <w:color w:val="000000"/>
        </w:rPr>
        <w:t>現正</w:t>
      </w:r>
      <w:proofErr w:type="gramStart"/>
      <w:r w:rsidRPr="00F32908">
        <w:rPr>
          <w:rFonts w:ascii="標楷體" w:eastAsia="標楷體" w:hAnsi="標楷體" w:hint="eastAsia"/>
          <w:color w:val="000000"/>
        </w:rPr>
        <w:t>最夯的</w:t>
      </w:r>
      <w:proofErr w:type="gramEnd"/>
      <w:r w:rsidRPr="00F32908">
        <w:rPr>
          <w:rFonts w:ascii="標楷體" w:eastAsia="標楷體" w:hAnsi="標楷體" w:hint="eastAsia"/>
          <w:color w:val="000000"/>
        </w:rPr>
        <w:t>泡泡足球、體驗</w:t>
      </w:r>
      <w:r>
        <w:rPr>
          <w:rFonts w:ascii="標楷體" w:eastAsia="標楷體" w:hAnsi="標楷體" w:hint="eastAsia"/>
          <w:color w:val="000000"/>
        </w:rPr>
        <w:t>需要十分手眼協調能耐的陸上龍舟</w:t>
      </w:r>
      <w:r w:rsidRPr="00F32908">
        <w:rPr>
          <w:rFonts w:ascii="標楷體" w:eastAsia="標楷體" w:hAnsi="標楷體" w:hint="eastAsia"/>
          <w:color w:val="000000"/>
        </w:rPr>
        <w:t>，</w:t>
      </w:r>
      <w:r w:rsidRPr="00CD7E3A">
        <w:rPr>
          <w:rFonts w:ascii="標楷體" w:eastAsia="標楷體" w:hAnsi="標楷體" w:hint="eastAsia"/>
          <w:color w:val="000000"/>
        </w:rPr>
        <w:t>及</w:t>
      </w:r>
      <w:r w:rsidRPr="003621F5">
        <w:rPr>
          <w:rFonts w:ascii="標楷體" w:eastAsia="標楷體" w:hAnsi="標楷體" w:hint="eastAsia"/>
          <w:color w:val="000000"/>
        </w:rPr>
        <w:t>超級神箭手</w:t>
      </w:r>
      <w:r w:rsidR="001804F6">
        <w:rPr>
          <w:rFonts w:ascii="標楷體" w:eastAsia="標楷體" w:hAnsi="標楷體" w:hint="eastAsia"/>
          <w:color w:val="000000"/>
        </w:rPr>
        <w:t>等趣味活動</w:t>
      </w:r>
      <w:r w:rsidRPr="00F32908">
        <w:rPr>
          <w:rFonts w:ascii="標楷體" w:eastAsia="標楷體" w:hAnsi="標楷體" w:hint="eastAsia"/>
          <w:color w:val="000000"/>
        </w:rPr>
        <w:t>，</w:t>
      </w:r>
      <w:proofErr w:type="gramStart"/>
      <w:r w:rsidRPr="00F32908">
        <w:rPr>
          <w:rFonts w:ascii="標楷體" w:eastAsia="標楷體" w:hAnsi="標楷體" w:hint="eastAsia"/>
          <w:color w:val="000000"/>
        </w:rPr>
        <w:t>以舒活</w:t>
      </w:r>
      <w:proofErr w:type="gramEnd"/>
      <w:r w:rsidRPr="00F32908">
        <w:rPr>
          <w:rFonts w:ascii="標楷體" w:eastAsia="標楷體" w:hAnsi="標楷體" w:hint="eastAsia"/>
          <w:color w:val="000000"/>
        </w:rPr>
        <w:t>長期照顧者的疲憊身軀，同時也讓家屬們彼此互相認識與分享交流。每年舉辦「罕病家屬健康檢查喘息活動」均受到家屬們熱烈的反應迴響，</w:t>
      </w:r>
      <w:r w:rsidR="001804F6">
        <w:rPr>
          <w:rFonts w:ascii="標楷體" w:eastAsia="標楷體" w:hAnsi="標楷體" w:hint="eastAsia"/>
          <w:color w:val="000000"/>
        </w:rPr>
        <w:t>也讓參與的家長們能夠對自己的身體有多一點的掌握。</w:t>
      </w:r>
    </w:p>
    <w:p w:rsidR="001804F6" w:rsidRPr="001804F6" w:rsidRDefault="001804F6" w:rsidP="00313989">
      <w:pPr>
        <w:jc w:val="both"/>
        <w:rPr>
          <w:rFonts w:ascii="標楷體" w:eastAsia="標楷體" w:hAnsi="標楷體"/>
          <w:color w:val="000000"/>
        </w:rPr>
      </w:pPr>
    </w:p>
    <w:p w:rsidR="00313989" w:rsidRPr="00867F05" w:rsidRDefault="0007197E" w:rsidP="00313989">
      <w:pPr>
        <w:jc w:val="both"/>
        <w:rPr>
          <w:rFonts w:ascii="標楷體" w:eastAsia="標楷體" w:hAnsi="標楷體"/>
        </w:rPr>
      </w:pPr>
      <w:r>
        <w:rPr>
          <w:rFonts w:ascii="新細明體" w:hAnsi="新細明體" w:hint="eastAsia"/>
        </w:rPr>
        <w:t>◎</w:t>
      </w:r>
      <w:r w:rsidR="00313989" w:rsidRPr="001608C5">
        <w:rPr>
          <w:rFonts w:ascii="標楷體" w:eastAsia="標楷體" w:hAnsi="標楷體" w:hint="eastAsia"/>
          <w:shd w:val="pct15" w:color="auto" w:fill="FFFFFF"/>
        </w:rPr>
        <w:t>活動時間</w:t>
      </w:r>
      <w:r w:rsidR="00313989" w:rsidRPr="00867F05">
        <w:rPr>
          <w:rFonts w:ascii="標楷體" w:eastAsia="標楷體" w:hAnsi="標楷體" w:hint="eastAsia"/>
        </w:rPr>
        <w:t>：2018年3月24日</w:t>
      </w:r>
      <w:r w:rsidR="00313989">
        <w:rPr>
          <w:rFonts w:ascii="標楷體" w:eastAsia="標楷體" w:hAnsi="標楷體" w:hint="eastAsia"/>
        </w:rPr>
        <w:t>(六)</w:t>
      </w:r>
    </w:p>
    <w:p w:rsidR="005508ED" w:rsidRDefault="0007197E" w:rsidP="005508ED">
      <w:pPr>
        <w:jc w:val="both"/>
        <w:rPr>
          <w:rFonts w:ascii="標楷體" w:eastAsia="標楷體" w:hAnsi="標楷體"/>
        </w:rPr>
      </w:pPr>
      <w:r>
        <w:rPr>
          <w:rFonts w:ascii="新細明體" w:hAnsi="新細明體" w:hint="eastAsia"/>
        </w:rPr>
        <w:t>◎</w:t>
      </w:r>
      <w:r w:rsidR="00313989" w:rsidRPr="001608C5">
        <w:rPr>
          <w:rFonts w:ascii="標楷體" w:eastAsia="標楷體" w:hAnsi="標楷體" w:hint="eastAsia"/>
          <w:shd w:val="pct15" w:color="auto" w:fill="FFFFFF"/>
        </w:rPr>
        <w:t>活動地點</w:t>
      </w:r>
      <w:r w:rsidR="00313989" w:rsidRPr="00867F05">
        <w:rPr>
          <w:rFonts w:ascii="標楷體" w:eastAsia="標楷體" w:hAnsi="標楷體" w:hint="eastAsia"/>
        </w:rPr>
        <w:t>：</w:t>
      </w:r>
    </w:p>
    <w:p w:rsidR="00615FB3" w:rsidRDefault="005508ED" w:rsidP="00313989">
      <w:pPr>
        <w:jc w:val="both"/>
        <w:rPr>
          <w:rFonts w:ascii="標楷體" w:eastAsia="標楷體" w:hAnsi="標楷體"/>
        </w:rPr>
      </w:pPr>
      <w:r>
        <w:rPr>
          <w:rFonts w:ascii="標楷體" w:eastAsia="標楷體" w:hAnsi="標楷體" w:hint="eastAsia"/>
        </w:rPr>
        <w:t>(1)</w:t>
      </w:r>
      <w:r w:rsidR="00313989" w:rsidRPr="00867F05">
        <w:rPr>
          <w:rFonts w:ascii="標楷體" w:eastAsia="標楷體" w:hAnsi="標楷體" w:hint="eastAsia"/>
        </w:rPr>
        <w:t>健康吉美診所</w:t>
      </w:r>
      <w:r>
        <w:rPr>
          <w:rFonts w:ascii="標楷體" w:eastAsia="標楷體" w:hAnsi="標楷體" w:hint="eastAsia"/>
        </w:rPr>
        <w:t>(</w:t>
      </w:r>
      <w:r w:rsidRPr="005508ED">
        <w:rPr>
          <w:rFonts w:ascii="標楷體" w:eastAsia="標楷體" w:hAnsi="標楷體" w:hint="eastAsia"/>
        </w:rPr>
        <w:t>台北市基隆路一段176號16樓</w:t>
      </w:r>
      <w:r>
        <w:rPr>
          <w:rFonts w:ascii="標楷體" w:eastAsia="標楷體" w:hAnsi="標楷體" w:hint="eastAsia"/>
        </w:rPr>
        <w:t xml:space="preserve"> /</w:t>
      </w:r>
      <w:r w:rsidRPr="005508ED">
        <w:rPr>
          <w:rFonts w:ascii="標楷體" w:eastAsia="標楷體" w:hAnsi="標楷體" w:hint="eastAsia"/>
        </w:rPr>
        <w:t>松山高中旁,市政府捷運站1號出口</w:t>
      </w:r>
      <w:r>
        <w:rPr>
          <w:rFonts w:ascii="標楷體" w:eastAsia="標楷體" w:hAnsi="標楷體" w:hint="eastAsia"/>
        </w:rPr>
        <w:t>)</w:t>
      </w:r>
    </w:p>
    <w:p w:rsidR="003714A8" w:rsidRPr="005008F7" w:rsidRDefault="005508ED" w:rsidP="00313989">
      <w:pPr>
        <w:jc w:val="both"/>
        <w:rPr>
          <w:rFonts w:ascii="標楷體" w:eastAsia="標楷體" w:hAnsi="標楷體"/>
        </w:rPr>
      </w:pPr>
      <w:r>
        <w:rPr>
          <w:rFonts w:ascii="標楷體" w:eastAsia="標楷體" w:hAnsi="標楷體" w:hint="eastAsia"/>
        </w:rPr>
        <w:t>(2)</w:t>
      </w:r>
      <w:r w:rsidR="00313989" w:rsidRPr="00867F05">
        <w:rPr>
          <w:rFonts w:ascii="標楷體" w:eastAsia="標楷體" w:hAnsi="標楷體" w:hint="eastAsia"/>
        </w:rPr>
        <w:t>南港運動中心</w:t>
      </w:r>
      <w:r>
        <w:rPr>
          <w:rFonts w:ascii="標楷體" w:eastAsia="標楷體" w:hAnsi="標楷體" w:hint="eastAsia"/>
        </w:rPr>
        <w:t>(</w:t>
      </w:r>
      <w:r w:rsidRPr="005508ED">
        <w:rPr>
          <w:rFonts w:ascii="標楷體" w:eastAsia="標楷體" w:hAnsi="標楷體" w:hint="eastAsia"/>
        </w:rPr>
        <w:t>台北市南港區玉成街69號</w:t>
      </w:r>
      <w:r w:rsidR="00E50316">
        <w:rPr>
          <w:rFonts w:ascii="標楷體" w:eastAsia="標楷體" w:hAnsi="標楷體" w:hint="eastAsia"/>
        </w:rPr>
        <w:t>，近捷運</w:t>
      </w:r>
      <w:r w:rsidR="00E50316" w:rsidRPr="00E50316">
        <w:rPr>
          <w:rFonts w:ascii="標楷體" w:eastAsia="標楷體" w:hAnsi="標楷體" w:hint="eastAsia"/>
        </w:rPr>
        <w:t>後山</w:t>
      </w:r>
      <w:proofErr w:type="gramStart"/>
      <w:r w:rsidR="00E50316" w:rsidRPr="00E50316">
        <w:rPr>
          <w:rFonts w:ascii="標楷體" w:eastAsia="標楷體" w:hAnsi="標楷體" w:hint="eastAsia"/>
        </w:rPr>
        <w:t>埤</w:t>
      </w:r>
      <w:proofErr w:type="gramEnd"/>
      <w:r w:rsidR="00E50316" w:rsidRPr="00E50316">
        <w:rPr>
          <w:rFonts w:ascii="標楷體" w:eastAsia="標楷體" w:hAnsi="標楷體" w:hint="eastAsia"/>
        </w:rPr>
        <w:t>站</w:t>
      </w:r>
      <w:r w:rsidR="00E50316">
        <w:rPr>
          <w:rFonts w:ascii="標楷體" w:eastAsia="標楷體" w:hAnsi="標楷體" w:hint="eastAsia"/>
        </w:rPr>
        <w:t>、松山火車站</w:t>
      </w:r>
      <w:r>
        <w:rPr>
          <w:rFonts w:ascii="標楷體" w:eastAsia="標楷體" w:hAnsi="標楷體" w:hint="eastAsia"/>
        </w:rPr>
        <w:t>)</w:t>
      </w:r>
      <w:r w:rsidR="00E50316" w:rsidRPr="00E50316">
        <w:rPr>
          <w:rFonts w:ascii="標楷體" w:eastAsia="標楷體" w:hAnsi="標楷體" w:hint="eastAsia"/>
        </w:rPr>
        <w:t xml:space="preserve"> </w:t>
      </w:r>
    </w:p>
    <w:p w:rsidR="00313989" w:rsidRDefault="0007197E" w:rsidP="00313989">
      <w:pPr>
        <w:ind w:left="1699" w:hangingChars="708" w:hanging="1699"/>
        <w:jc w:val="both"/>
        <w:rPr>
          <w:rFonts w:ascii="標楷體" w:eastAsia="標楷體" w:hAnsi="標楷體"/>
        </w:rPr>
      </w:pPr>
      <w:r>
        <w:rPr>
          <w:rFonts w:ascii="新細明體" w:hAnsi="新細明體" w:hint="eastAsia"/>
        </w:rPr>
        <w:t>◎</w:t>
      </w:r>
      <w:r w:rsidR="00313989" w:rsidRPr="001608C5">
        <w:rPr>
          <w:rFonts w:ascii="標楷體" w:eastAsia="標楷體" w:hAnsi="標楷體" w:hint="eastAsia"/>
          <w:shd w:val="pct15" w:color="auto" w:fill="FFFFFF"/>
        </w:rPr>
        <w:t>活動對象</w:t>
      </w:r>
      <w:r w:rsidR="00313989" w:rsidRPr="00867F05">
        <w:rPr>
          <w:rFonts w:ascii="標楷體" w:eastAsia="標楷體" w:hAnsi="標楷體" w:hint="eastAsia"/>
        </w:rPr>
        <w:t>：</w:t>
      </w:r>
      <w:r>
        <w:rPr>
          <w:rFonts w:ascii="標楷體" w:eastAsia="標楷體" w:hAnsi="標楷體" w:hint="eastAsia"/>
        </w:rPr>
        <w:t>病友</w:t>
      </w:r>
      <w:r w:rsidR="00313989" w:rsidRPr="000A7AE6">
        <w:rPr>
          <w:rFonts w:ascii="標楷體" w:eastAsia="標楷體" w:hAnsi="標楷體" w:hint="eastAsia"/>
        </w:rPr>
        <w:t>主要照顧者</w:t>
      </w:r>
      <w:r>
        <w:rPr>
          <w:rFonts w:ascii="標楷體" w:eastAsia="標楷體" w:hAnsi="標楷體" w:hint="eastAsia"/>
        </w:rPr>
        <w:t>(父母優先)</w:t>
      </w:r>
      <w:r w:rsidR="0076249C">
        <w:rPr>
          <w:rFonts w:ascii="標楷體" w:eastAsia="標楷體" w:hAnsi="標楷體" w:hint="eastAsia"/>
        </w:rPr>
        <w:t>且須全程參加</w:t>
      </w:r>
      <w:r>
        <w:rPr>
          <w:rFonts w:ascii="標楷體" w:eastAsia="標楷體" w:hAnsi="標楷體" w:hint="eastAsia"/>
        </w:rPr>
        <w:t>，</w:t>
      </w:r>
      <w:r w:rsidR="00313989" w:rsidRPr="000A7AE6">
        <w:rPr>
          <w:rFonts w:ascii="標楷體" w:eastAsia="標楷體" w:hAnsi="標楷體" w:hint="eastAsia"/>
        </w:rPr>
        <w:t>若額滿將進行抽籤，</w:t>
      </w:r>
      <w:r>
        <w:rPr>
          <w:rFonts w:ascii="標楷體" w:eastAsia="標楷體" w:hAnsi="標楷體" w:hint="eastAsia"/>
        </w:rPr>
        <w:t>並</w:t>
      </w:r>
      <w:r w:rsidR="00313989" w:rsidRPr="000A7AE6">
        <w:rPr>
          <w:rFonts w:ascii="標楷體" w:eastAsia="標楷體" w:hAnsi="標楷體" w:hint="eastAsia"/>
        </w:rPr>
        <w:t>以首次參加者為優先</w:t>
      </w:r>
    </w:p>
    <w:p w:rsidR="00313989" w:rsidRDefault="0007197E" w:rsidP="00313989">
      <w:pPr>
        <w:ind w:left="1699" w:hangingChars="708" w:hanging="1699"/>
        <w:jc w:val="both"/>
        <w:rPr>
          <w:rFonts w:ascii="標楷體" w:eastAsia="標楷體" w:hAnsi="標楷體"/>
        </w:rPr>
      </w:pPr>
      <w:r>
        <w:rPr>
          <w:rFonts w:ascii="新細明體" w:hAnsi="新細明體" w:hint="eastAsia"/>
        </w:rPr>
        <w:t>◎</w:t>
      </w:r>
      <w:r w:rsidR="00103F3D" w:rsidRPr="001608C5">
        <w:rPr>
          <w:rFonts w:ascii="標楷體" w:eastAsia="標楷體" w:hAnsi="標楷體" w:hint="eastAsia"/>
          <w:shd w:val="pct15" w:color="auto" w:fill="FFFFFF"/>
        </w:rPr>
        <w:t>報名人數</w:t>
      </w:r>
      <w:r w:rsidR="00313989">
        <w:rPr>
          <w:rFonts w:ascii="標楷體" w:eastAsia="標楷體" w:hAnsi="標楷體" w:hint="eastAsia"/>
        </w:rPr>
        <w:t>:</w:t>
      </w:r>
      <w:r w:rsidR="00313989" w:rsidRPr="000A7AE6">
        <w:rPr>
          <w:rFonts w:ascii="標楷體" w:eastAsia="標楷體" w:hAnsi="標楷體" w:hint="eastAsia"/>
        </w:rPr>
        <w:t xml:space="preserve"> </w:t>
      </w:r>
      <w:r w:rsidR="00313989" w:rsidRPr="00867F05">
        <w:rPr>
          <w:rFonts w:ascii="標楷體" w:eastAsia="標楷體" w:hAnsi="標楷體" w:hint="eastAsia"/>
        </w:rPr>
        <w:t>40名家屬</w:t>
      </w:r>
    </w:p>
    <w:p w:rsidR="00103F3D" w:rsidRDefault="0007197E" w:rsidP="00571118">
      <w:pPr>
        <w:ind w:left="1699" w:hangingChars="708" w:hanging="1699"/>
        <w:rPr>
          <w:rFonts w:ascii="標楷體" w:eastAsia="標楷體" w:hAnsi="標楷體"/>
        </w:rPr>
      </w:pPr>
      <w:r>
        <w:rPr>
          <w:rFonts w:ascii="新細明體" w:hAnsi="新細明體" w:hint="eastAsia"/>
        </w:rPr>
        <w:t>◎</w:t>
      </w:r>
      <w:r w:rsidR="00103F3D" w:rsidRPr="001608C5">
        <w:rPr>
          <w:rFonts w:ascii="標楷體" w:eastAsia="標楷體" w:hAnsi="標楷體" w:hint="eastAsia"/>
          <w:shd w:val="pct15" w:color="auto" w:fill="FFFFFF"/>
        </w:rPr>
        <w:t>報名方式</w:t>
      </w:r>
      <w:r w:rsidR="00103F3D">
        <w:rPr>
          <w:rFonts w:ascii="標楷體" w:eastAsia="標楷體" w:hAnsi="標楷體" w:hint="eastAsia"/>
        </w:rPr>
        <w:t>：</w:t>
      </w:r>
      <w:r w:rsidR="001804F6">
        <w:rPr>
          <w:rFonts w:ascii="標楷體" w:eastAsia="標楷體" w:hAnsi="標楷體" w:hint="eastAsia"/>
        </w:rPr>
        <w:t>一律</w:t>
      </w:r>
      <w:proofErr w:type="gramStart"/>
      <w:r w:rsidR="00103F3D">
        <w:rPr>
          <w:rFonts w:ascii="標楷體" w:eastAsia="標楷體" w:hAnsi="標楷體" w:hint="eastAsia"/>
        </w:rPr>
        <w:t>採線上</w:t>
      </w:r>
      <w:proofErr w:type="gramEnd"/>
      <w:r w:rsidR="00103F3D">
        <w:rPr>
          <w:rFonts w:ascii="標楷體" w:eastAsia="標楷體" w:hAnsi="標楷體" w:hint="eastAsia"/>
        </w:rPr>
        <w:t>報名</w:t>
      </w:r>
    </w:p>
    <w:p w:rsidR="00615FB3" w:rsidRPr="00615FB3" w:rsidRDefault="008A012C" w:rsidP="00615FB3">
      <w:hyperlink r:id="rId8" w:history="1">
        <w:r w:rsidR="00615FB3" w:rsidRPr="00571118">
          <w:rPr>
            <w:rStyle w:val="a6"/>
          </w:rPr>
          <w:t>https://docs.google.com/forms/d/e/1FAIpQLSfeXeVg0N9xqJUK3SIXX_CNjkRQ43zN6rY909u8XenTcK6bTg/viewform</w:t>
        </w:r>
      </w:hyperlink>
    </w:p>
    <w:p w:rsidR="00103F3D" w:rsidRPr="00103F3D" w:rsidRDefault="0007197E" w:rsidP="00313989">
      <w:pPr>
        <w:ind w:left="1699" w:hangingChars="708" w:hanging="1699"/>
        <w:jc w:val="both"/>
        <w:rPr>
          <w:rFonts w:ascii="標楷體" w:eastAsia="標楷體" w:hAnsi="標楷體"/>
        </w:rPr>
      </w:pPr>
      <w:r>
        <w:rPr>
          <w:rFonts w:ascii="新細明體" w:hAnsi="新細明體" w:hint="eastAsia"/>
        </w:rPr>
        <w:t>◎</w:t>
      </w:r>
      <w:r w:rsidR="00103F3D" w:rsidRPr="001608C5">
        <w:rPr>
          <w:rFonts w:ascii="標楷體" w:eastAsia="標楷體" w:hAnsi="標楷體" w:hint="eastAsia"/>
          <w:shd w:val="pct15" w:color="auto" w:fill="FFFFFF"/>
        </w:rPr>
        <w:t>報名時間</w:t>
      </w:r>
      <w:r w:rsidR="00103F3D" w:rsidRPr="00103F3D">
        <w:rPr>
          <w:rFonts w:ascii="標楷體" w:eastAsia="標楷體" w:hAnsi="標楷體" w:hint="eastAsia"/>
        </w:rPr>
        <w:t>：即日起接受報名，截止日期為</w:t>
      </w:r>
      <w:r w:rsidR="00103F3D">
        <w:rPr>
          <w:rFonts w:ascii="標楷體" w:eastAsia="標楷體" w:hAnsi="標楷體" w:hint="eastAsia"/>
        </w:rPr>
        <w:t>3</w:t>
      </w:r>
      <w:r w:rsidR="00103F3D" w:rsidRPr="00103F3D">
        <w:rPr>
          <w:rFonts w:ascii="標楷體" w:eastAsia="標楷體" w:hAnsi="標楷體" w:hint="eastAsia"/>
        </w:rPr>
        <w:t>月</w:t>
      </w:r>
      <w:r w:rsidR="00103F3D">
        <w:rPr>
          <w:rFonts w:ascii="標楷體" w:eastAsia="標楷體" w:hAnsi="標楷體" w:hint="eastAsia"/>
        </w:rPr>
        <w:t>19</w:t>
      </w:r>
      <w:r w:rsidR="00103F3D" w:rsidRPr="00103F3D">
        <w:rPr>
          <w:rFonts w:ascii="標楷體" w:eastAsia="標楷體" w:hAnsi="標楷體" w:hint="eastAsia"/>
        </w:rPr>
        <w:t>日（一），逾期恕不受理，額滿為止，</w:t>
      </w:r>
      <w:r w:rsidR="008C7FF1">
        <w:rPr>
          <w:rFonts w:ascii="標楷體" w:eastAsia="標楷體" w:hAnsi="標楷體" w:hint="eastAsia"/>
        </w:rPr>
        <w:t>參與者</w:t>
      </w:r>
      <w:r w:rsidR="00103F3D" w:rsidRPr="00103F3D">
        <w:rPr>
          <w:rFonts w:ascii="標楷體" w:eastAsia="標楷體" w:hAnsi="標楷體" w:hint="eastAsia"/>
        </w:rPr>
        <w:t>活動前一</w:t>
      </w:r>
      <w:proofErr w:type="gramStart"/>
      <w:r w:rsidR="00103F3D" w:rsidRPr="00103F3D">
        <w:rPr>
          <w:rFonts w:ascii="標楷體" w:eastAsia="標楷體" w:hAnsi="標楷體" w:hint="eastAsia"/>
        </w:rPr>
        <w:t>週</w:t>
      </w:r>
      <w:proofErr w:type="gramEnd"/>
      <w:r w:rsidR="00103F3D" w:rsidRPr="00103F3D">
        <w:rPr>
          <w:rFonts w:ascii="標楷體" w:eastAsia="標楷體" w:hAnsi="標楷體" w:hint="eastAsia"/>
        </w:rPr>
        <w:t>將以電話或簡訊通知，並寄</w:t>
      </w:r>
      <w:proofErr w:type="gramStart"/>
      <w:r w:rsidR="00103F3D" w:rsidRPr="00103F3D">
        <w:rPr>
          <w:rFonts w:ascii="標楷體" w:eastAsia="標楷體" w:hAnsi="標楷體" w:hint="eastAsia"/>
        </w:rPr>
        <w:t>發健檢行</w:t>
      </w:r>
      <w:proofErr w:type="gramEnd"/>
      <w:r w:rsidR="00103F3D" w:rsidRPr="00103F3D">
        <w:rPr>
          <w:rFonts w:ascii="標楷體" w:eastAsia="標楷體" w:hAnsi="標楷體" w:hint="eastAsia"/>
        </w:rPr>
        <w:t>前通知信件</w:t>
      </w:r>
    </w:p>
    <w:p w:rsidR="00103F3D" w:rsidRPr="00867F05" w:rsidRDefault="00103F3D" w:rsidP="00313989">
      <w:pPr>
        <w:ind w:left="1699" w:hangingChars="708" w:hanging="1699"/>
        <w:jc w:val="both"/>
        <w:rPr>
          <w:rFonts w:ascii="標楷體" w:eastAsia="標楷體" w:hAnsi="標楷體"/>
        </w:rPr>
      </w:pPr>
    </w:p>
    <w:p w:rsidR="00313989" w:rsidRPr="00867F05" w:rsidRDefault="0007197E" w:rsidP="00313989">
      <w:pPr>
        <w:jc w:val="both"/>
        <w:rPr>
          <w:rFonts w:ascii="標楷體" w:eastAsia="標楷體" w:hAnsi="標楷體"/>
        </w:rPr>
      </w:pPr>
      <w:r>
        <w:rPr>
          <w:rFonts w:ascii="新細明體" w:hAnsi="新細明體" w:hint="eastAsia"/>
        </w:rPr>
        <w:t>◎</w:t>
      </w:r>
      <w:r w:rsidR="00313989" w:rsidRPr="001608C5">
        <w:rPr>
          <w:rFonts w:ascii="標楷體" w:eastAsia="標楷體" w:hAnsi="標楷體" w:hint="eastAsia"/>
          <w:shd w:val="pct15" w:color="auto" w:fill="FFFFFF"/>
        </w:rPr>
        <w:t>活動流程</w:t>
      </w:r>
    </w:p>
    <w:tbl>
      <w:tblPr>
        <w:tblW w:w="10456" w:type="dxa"/>
        <w:tblLook w:val="04A0" w:firstRow="1" w:lastRow="0" w:firstColumn="1" w:lastColumn="0" w:noHBand="0" w:noVBand="1"/>
      </w:tblPr>
      <w:tblGrid>
        <w:gridCol w:w="1087"/>
        <w:gridCol w:w="1426"/>
        <w:gridCol w:w="2557"/>
        <w:gridCol w:w="1902"/>
        <w:gridCol w:w="3484"/>
      </w:tblGrid>
      <w:tr w:rsidR="00313989" w:rsidRPr="00867F05" w:rsidTr="000C0475">
        <w:trPr>
          <w:trHeight w:val="433"/>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項次</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時間</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活動名稱</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活動地點</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活動內容</w:t>
            </w:r>
          </w:p>
        </w:tc>
      </w:tr>
      <w:tr w:rsidR="00313989" w:rsidRPr="00867F05" w:rsidTr="000C0475">
        <w:trPr>
          <w:trHeight w:val="433"/>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E50316" w:rsidP="000C0475">
            <w:pPr>
              <w:jc w:val="center"/>
              <w:rPr>
                <w:rFonts w:ascii="標楷體" w:eastAsia="標楷體" w:hAnsi="標楷體"/>
                <w:sz w:val="22"/>
              </w:rPr>
            </w:pPr>
            <w:r>
              <w:rPr>
                <w:rFonts w:ascii="標楷體" w:eastAsia="標楷體" w:hAnsi="標楷體" w:hint="eastAsia"/>
                <w:sz w:val="22"/>
              </w:rPr>
              <w:t>08</w:t>
            </w:r>
            <w:r w:rsidR="00313989">
              <w:rPr>
                <w:rFonts w:ascii="標楷體" w:eastAsia="標楷體" w:hAnsi="標楷體" w:hint="eastAsia"/>
                <w:sz w:val="22"/>
              </w:rPr>
              <w:t>:</w:t>
            </w:r>
            <w:r>
              <w:rPr>
                <w:rFonts w:ascii="標楷體" w:eastAsia="標楷體" w:hAnsi="標楷體" w:hint="eastAsia"/>
                <w:sz w:val="22"/>
              </w:rPr>
              <w:t>30</w:t>
            </w:r>
            <w:r w:rsidR="00313989">
              <w:rPr>
                <w:rFonts w:ascii="標楷體" w:eastAsia="標楷體" w:hAnsi="標楷體" w:hint="eastAsia"/>
                <w:sz w:val="22"/>
              </w:rPr>
              <w:t>-11:3</w:t>
            </w:r>
            <w:r w:rsidR="00313989" w:rsidRPr="00867F05">
              <w:rPr>
                <w:rFonts w:ascii="標楷體" w:eastAsia="標楷體" w:hAnsi="標楷體" w:hint="eastAsia"/>
                <w:sz w:val="22"/>
              </w:rPr>
              <w:t>0</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晨間</w:t>
            </w:r>
            <w:proofErr w:type="gramStart"/>
            <w:r w:rsidRPr="00867F05">
              <w:rPr>
                <w:rFonts w:ascii="標楷體" w:eastAsia="標楷體" w:hAnsi="標楷體" w:hint="eastAsia"/>
                <w:sz w:val="22"/>
              </w:rPr>
              <w:t>健檢好健康</w:t>
            </w:r>
            <w:proofErr w:type="gramEnd"/>
          </w:p>
        </w:tc>
        <w:tc>
          <w:tcPr>
            <w:tcW w:w="1902" w:type="dxa"/>
            <w:tcBorders>
              <w:top w:val="single" w:sz="4" w:space="0" w:color="auto"/>
              <w:left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07197E">
              <w:rPr>
                <w:rFonts w:ascii="標楷體" w:eastAsia="標楷體" w:hAnsi="標楷體" w:hint="eastAsia"/>
                <w:sz w:val="22"/>
              </w:rPr>
              <w:t>健康吉美診所</w:t>
            </w:r>
          </w:p>
        </w:tc>
        <w:tc>
          <w:tcPr>
            <w:tcW w:w="3484" w:type="dxa"/>
            <w:tcBorders>
              <w:top w:val="single" w:sz="4" w:space="0" w:color="auto"/>
              <w:left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晨間</w:t>
            </w:r>
            <w:proofErr w:type="gramStart"/>
            <w:r w:rsidRPr="00867F05">
              <w:rPr>
                <w:rFonts w:ascii="標楷體" w:eastAsia="標楷體" w:hAnsi="標楷體" w:hint="eastAsia"/>
                <w:sz w:val="22"/>
              </w:rPr>
              <w:t>健檢好健康</w:t>
            </w:r>
            <w:proofErr w:type="gramEnd"/>
          </w:p>
        </w:tc>
      </w:tr>
      <w:tr w:rsidR="00313989" w:rsidRPr="00867F05" w:rsidTr="000C0475">
        <w:trPr>
          <w:trHeight w:val="433"/>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12:</w:t>
            </w:r>
            <w:r>
              <w:rPr>
                <w:rFonts w:ascii="標楷體" w:eastAsia="標楷體" w:hAnsi="標楷體" w:hint="eastAsia"/>
                <w:sz w:val="22"/>
              </w:rPr>
              <w:t>0</w:t>
            </w:r>
            <w:r w:rsidRPr="00867F05">
              <w:rPr>
                <w:rFonts w:ascii="標楷體" w:eastAsia="標楷體" w:hAnsi="標楷體" w:hint="eastAsia"/>
                <w:sz w:val="22"/>
              </w:rPr>
              <w:t>0-14:00</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571118">
            <w:pPr>
              <w:jc w:val="center"/>
              <w:rPr>
                <w:rFonts w:ascii="標楷體" w:eastAsia="標楷體" w:hAnsi="標楷體"/>
                <w:sz w:val="22"/>
              </w:rPr>
            </w:pPr>
            <w:r w:rsidRPr="00867F05">
              <w:rPr>
                <w:rFonts w:ascii="標楷體" w:eastAsia="標楷體" w:hAnsi="標楷體" w:hint="eastAsia"/>
                <w:sz w:val="22"/>
              </w:rPr>
              <w:t>美味午餐時間</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571118" w:rsidRDefault="008C7FF1" w:rsidP="000C0475">
            <w:pPr>
              <w:jc w:val="center"/>
              <w:rPr>
                <w:rFonts w:ascii="標楷體" w:eastAsia="標楷體" w:hAnsi="標楷體"/>
                <w:sz w:val="22"/>
              </w:rPr>
            </w:pPr>
            <w:r>
              <w:rPr>
                <w:rFonts w:ascii="標楷體" w:eastAsia="標楷體" w:hAnsi="標楷體" w:hint="eastAsia"/>
              </w:rPr>
              <w:t xml:space="preserve"> </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聚餐聯誼相互交流</w:t>
            </w:r>
          </w:p>
        </w:tc>
      </w:tr>
      <w:tr w:rsidR="00313989" w:rsidRPr="00867F05" w:rsidTr="000C0475">
        <w:trPr>
          <w:trHeight w:val="433"/>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13:30-14:00</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EA3261" w:rsidP="000C0475">
            <w:pPr>
              <w:jc w:val="center"/>
              <w:rPr>
                <w:rFonts w:ascii="標楷體" w:eastAsia="標楷體" w:hAnsi="標楷體"/>
                <w:sz w:val="22"/>
              </w:rPr>
            </w:pPr>
            <w:r>
              <w:rPr>
                <w:rFonts w:ascii="標楷體" w:eastAsia="標楷體" w:hAnsi="標楷體" w:hint="eastAsia"/>
                <w:sz w:val="22"/>
              </w:rPr>
              <w:t>自行前往餐廳</w:t>
            </w:r>
          </w:p>
        </w:tc>
        <w:tc>
          <w:tcPr>
            <w:tcW w:w="1902" w:type="dxa"/>
            <w:vMerge w:val="restart"/>
            <w:tcBorders>
              <w:top w:val="single" w:sz="4" w:space="0" w:color="auto"/>
              <w:left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EE2F69">
              <w:rPr>
                <w:rFonts w:ascii="標楷體" w:eastAsia="標楷體" w:hAnsi="標楷體" w:hint="eastAsia"/>
                <w:sz w:val="22"/>
              </w:rPr>
              <w:t>南港運動中心</w:t>
            </w: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p>
        </w:tc>
      </w:tr>
      <w:tr w:rsidR="00313989" w:rsidRPr="00867F05" w:rsidTr="000C0475">
        <w:trPr>
          <w:trHeight w:val="433"/>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14:00-14:40</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遊戲</w:t>
            </w:r>
            <w:proofErr w:type="gramStart"/>
            <w:r w:rsidRPr="00867F05">
              <w:rPr>
                <w:rFonts w:ascii="標楷體" w:eastAsia="標楷體" w:hAnsi="標楷體" w:hint="eastAsia"/>
                <w:sz w:val="22"/>
              </w:rPr>
              <w:t>一</w:t>
            </w:r>
            <w:proofErr w:type="gramEnd"/>
            <w:r w:rsidRPr="00867F05">
              <w:rPr>
                <w:rFonts w:ascii="標楷體" w:eastAsia="標楷體" w:hAnsi="標楷體" w:hint="eastAsia"/>
                <w:sz w:val="22"/>
              </w:rPr>
              <w:t xml:space="preserve">: </w:t>
            </w:r>
            <w:proofErr w:type="gramStart"/>
            <w:r w:rsidRPr="00867F05">
              <w:rPr>
                <w:rFonts w:ascii="標楷體" w:eastAsia="標楷體" w:hAnsi="標楷體" w:hint="eastAsia"/>
                <w:sz w:val="22"/>
              </w:rPr>
              <w:t>泡彈足球</w:t>
            </w:r>
            <w:proofErr w:type="gramEnd"/>
          </w:p>
        </w:tc>
        <w:tc>
          <w:tcPr>
            <w:tcW w:w="1902" w:type="dxa"/>
            <w:vMerge/>
            <w:tcBorders>
              <w:left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10人/組，分組遊戲，每組遊戲時間約10分鐘，共40分</w:t>
            </w:r>
          </w:p>
        </w:tc>
      </w:tr>
      <w:tr w:rsidR="00313989" w:rsidRPr="00867F05" w:rsidTr="000C0475">
        <w:trPr>
          <w:trHeight w:val="433"/>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14:40-15:00</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中場休息</w:t>
            </w:r>
          </w:p>
        </w:tc>
        <w:tc>
          <w:tcPr>
            <w:tcW w:w="1902" w:type="dxa"/>
            <w:vMerge/>
            <w:tcBorders>
              <w:left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中場休息</w:t>
            </w:r>
          </w:p>
        </w:tc>
      </w:tr>
      <w:tr w:rsidR="00313989" w:rsidRPr="00867F05" w:rsidTr="000C0475">
        <w:trPr>
          <w:trHeight w:val="433"/>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15:00-15:4</w:t>
            </w:r>
            <w:r w:rsidRPr="00867F05">
              <w:rPr>
                <w:rFonts w:ascii="標楷體" w:eastAsia="標楷體" w:hAnsi="標楷體" w:hint="eastAsia"/>
                <w:sz w:val="22"/>
              </w:rPr>
              <w:t>5</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Default="00313989" w:rsidP="000C0475">
            <w:pPr>
              <w:jc w:val="center"/>
              <w:rPr>
                <w:rFonts w:ascii="標楷體" w:eastAsia="標楷體" w:hAnsi="標楷體"/>
                <w:sz w:val="22"/>
              </w:rPr>
            </w:pPr>
            <w:r w:rsidRPr="00867F05">
              <w:rPr>
                <w:rFonts w:ascii="標楷體" w:eastAsia="標楷體" w:hAnsi="標楷體" w:hint="eastAsia"/>
                <w:sz w:val="22"/>
              </w:rPr>
              <w:t xml:space="preserve">遊戲二: </w:t>
            </w:r>
            <w:r w:rsidRPr="000104ED">
              <w:rPr>
                <w:rFonts w:ascii="標楷體" w:eastAsia="標楷體" w:hAnsi="標楷體" w:hint="eastAsia"/>
                <w:sz w:val="22"/>
              </w:rPr>
              <w:t>龍舟競走</w:t>
            </w:r>
            <w:r>
              <w:rPr>
                <w:rFonts w:ascii="標楷體" w:eastAsia="標楷體" w:hAnsi="標楷體" w:hint="eastAsia"/>
                <w:sz w:val="22"/>
              </w:rPr>
              <w:t>、</w:t>
            </w:r>
          </w:p>
          <w:p w:rsidR="00313989" w:rsidRPr="00867F05" w:rsidRDefault="00313989" w:rsidP="000C0475">
            <w:pPr>
              <w:jc w:val="center"/>
              <w:rPr>
                <w:rFonts w:ascii="標楷體" w:eastAsia="標楷體" w:hAnsi="標楷體"/>
                <w:sz w:val="22"/>
              </w:rPr>
            </w:pPr>
            <w:r>
              <w:rPr>
                <w:rFonts w:ascii="標楷體" w:eastAsia="標楷體" w:hAnsi="標楷體" w:hint="eastAsia"/>
                <w:sz w:val="22"/>
              </w:rPr>
              <w:t>雷霆戰鼓</w:t>
            </w:r>
          </w:p>
        </w:tc>
        <w:tc>
          <w:tcPr>
            <w:tcW w:w="1902" w:type="dxa"/>
            <w:vMerge/>
            <w:tcBorders>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p>
        </w:tc>
        <w:tc>
          <w:tcPr>
            <w:tcW w:w="3484" w:type="dxa"/>
            <w:tcBorders>
              <w:top w:val="single" w:sz="4" w:space="0" w:color="auto"/>
              <w:left w:val="single" w:sz="4" w:space="0" w:color="auto"/>
              <w:bottom w:val="single" w:sz="4" w:space="0" w:color="auto"/>
              <w:right w:val="single" w:sz="4" w:space="0" w:color="auto"/>
            </w:tcBorders>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10人/組，分組遊戲，每組遊戲時間約10分鐘，共40分</w:t>
            </w:r>
          </w:p>
        </w:tc>
      </w:tr>
      <w:tr w:rsidR="00313989" w:rsidRPr="00867F05" w:rsidTr="000C04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1087" w:type="dxa"/>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7</w:t>
            </w:r>
          </w:p>
        </w:tc>
        <w:tc>
          <w:tcPr>
            <w:tcW w:w="1426" w:type="dxa"/>
            <w:shd w:val="clear" w:color="auto" w:fill="auto"/>
            <w:vAlign w:val="center"/>
          </w:tcPr>
          <w:p w:rsidR="00313989" w:rsidRPr="00867F05" w:rsidRDefault="00313989" w:rsidP="000C0475">
            <w:pPr>
              <w:jc w:val="center"/>
              <w:rPr>
                <w:rFonts w:ascii="標楷體" w:eastAsia="標楷體" w:hAnsi="標楷體"/>
                <w:sz w:val="22"/>
              </w:rPr>
            </w:pPr>
            <w:r w:rsidRPr="00867F05">
              <w:rPr>
                <w:rFonts w:ascii="標楷體" w:eastAsia="標楷體" w:hAnsi="標楷體" w:hint="eastAsia"/>
                <w:sz w:val="22"/>
              </w:rPr>
              <w:t>16:00-16:30</w:t>
            </w:r>
          </w:p>
        </w:tc>
        <w:tc>
          <w:tcPr>
            <w:tcW w:w="2557" w:type="dxa"/>
            <w:shd w:val="clear" w:color="auto" w:fill="auto"/>
            <w:vAlign w:val="center"/>
          </w:tcPr>
          <w:p w:rsidR="00313989" w:rsidRPr="00867F05" w:rsidRDefault="00313989" w:rsidP="000C0475">
            <w:pPr>
              <w:jc w:val="center"/>
              <w:rPr>
                <w:rFonts w:ascii="標楷體" w:eastAsia="標楷體" w:hAnsi="標楷體"/>
                <w:sz w:val="22"/>
              </w:rPr>
            </w:pPr>
            <w:r>
              <w:rPr>
                <w:rFonts w:ascii="標楷體" w:eastAsia="標楷體" w:hAnsi="標楷體" w:hint="eastAsia"/>
                <w:sz w:val="22"/>
              </w:rPr>
              <w:t>大合照/</w:t>
            </w:r>
            <w:proofErr w:type="gramStart"/>
            <w:r w:rsidRPr="00867F05">
              <w:rPr>
                <w:rFonts w:ascii="標楷體" w:eastAsia="標楷體" w:hAnsi="標楷體" w:hint="eastAsia"/>
                <w:sz w:val="22"/>
              </w:rPr>
              <w:t>快樂歸賦</w:t>
            </w:r>
            <w:proofErr w:type="gramEnd"/>
          </w:p>
        </w:tc>
        <w:tc>
          <w:tcPr>
            <w:tcW w:w="1902" w:type="dxa"/>
            <w:shd w:val="clear" w:color="auto" w:fill="auto"/>
            <w:vAlign w:val="center"/>
          </w:tcPr>
          <w:p w:rsidR="00313989" w:rsidRPr="00867F05" w:rsidRDefault="00313989" w:rsidP="000C0475">
            <w:pPr>
              <w:jc w:val="center"/>
              <w:rPr>
                <w:rFonts w:ascii="標楷體" w:eastAsia="標楷體" w:hAnsi="標楷體"/>
                <w:sz w:val="22"/>
              </w:rPr>
            </w:pPr>
          </w:p>
        </w:tc>
        <w:tc>
          <w:tcPr>
            <w:tcW w:w="3484" w:type="dxa"/>
            <w:shd w:val="clear" w:color="auto" w:fill="auto"/>
            <w:vAlign w:val="center"/>
          </w:tcPr>
          <w:p w:rsidR="00313989" w:rsidRPr="00867F05" w:rsidRDefault="00313989" w:rsidP="000C0475">
            <w:pPr>
              <w:jc w:val="center"/>
              <w:rPr>
                <w:rFonts w:ascii="標楷體" w:eastAsia="標楷體" w:hAnsi="標楷體"/>
                <w:sz w:val="22"/>
              </w:rPr>
            </w:pPr>
          </w:p>
        </w:tc>
      </w:tr>
    </w:tbl>
    <w:p w:rsidR="00FA31C6" w:rsidRDefault="00FA31C6" w:rsidP="00313989">
      <w:pPr>
        <w:jc w:val="both"/>
        <w:rPr>
          <w:rFonts w:ascii="標楷體" w:eastAsia="標楷體" w:hAnsi="標楷體"/>
        </w:rPr>
      </w:pPr>
    </w:p>
    <w:p w:rsidR="008C7FF1" w:rsidRDefault="008C7FF1" w:rsidP="00313989">
      <w:pPr>
        <w:jc w:val="both"/>
        <w:rPr>
          <w:rFonts w:ascii="標楷體" w:eastAsia="標楷體" w:hAnsi="標楷體"/>
        </w:rPr>
      </w:pPr>
    </w:p>
    <w:p w:rsidR="008C7FF1" w:rsidRDefault="008C7FF1" w:rsidP="00313989">
      <w:pPr>
        <w:jc w:val="both"/>
        <w:rPr>
          <w:rFonts w:ascii="標楷體" w:eastAsia="標楷體" w:hAnsi="標楷體"/>
        </w:rPr>
      </w:pPr>
    </w:p>
    <w:p w:rsidR="004E76B6" w:rsidRDefault="004E76B6" w:rsidP="00313989">
      <w:pPr>
        <w:jc w:val="both"/>
        <w:rPr>
          <w:rFonts w:ascii="標楷體" w:eastAsia="標楷體" w:hAnsi="標楷體"/>
        </w:rPr>
      </w:pPr>
    </w:p>
    <w:p w:rsidR="004E76B6" w:rsidRDefault="004E76B6" w:rsidP="00313989">
      <w:pPr>
        <w:jc w:val="both"/>
        <w:rPr>
          <w:rFonts w:ascii="標楷體" w:eastAsia="標楷體" w:hAnsi="標楷體"/>
        </w:rPr>
      </w:pPr>
    </w:p>
    <w:p w:rsidR="004E76B6" w:rsidRDefault="004E76B6" w:rsidP="00313989">
      <w:pPr>
        <w:jc w:val="both"/>
        <w:rPr>
          <w:rFonts w:ascii="標楷體" w:eastAsia="標楷體" w:hAnsi="標楷體"/>
        </w:rPr>
      </w:pPr>
    </w:p>
    <w:p w:rsidR="004E76B6" w:rsidRDefault="004E76B6" w:rsidP="00313989">
      <w:pPr>
        <w:jc w:val="both"/>
        <w:rPr>
          <w:rFonts w:ascii="標楷體" w:eastAsia="標楷體" w:hAnsi="標楷體"/>
        </w:rPr>
      </w:pPr>
    </w:p>
    <w:p w:rsidR="004E76B6" w:rsidRDefault="004E76B6" w:rsidP="00313989">
      <w:pPr>
        <w:jc w:val="both"/>
        <w:rPr>
          <w:rFonts w:ascii="標楷體" w:eastAsia="標楷體" w:hAnsi="標楷體"/>
        </w:rPr>
      </w:pPr>
    </w:p>
    <w:p w:rsidR="004E76B6" w:rsidRDefault="004E76B6" w:rsidP="00313989">
      <w:pPr>
        <w:jc w:val="both"/>
        <w:rPr>
          <w:rFonts w:ascii="標楷體" w:eastAsia="標楷體" w:hAnsi="標楷體"/>
        </w:rPr>
      </w:pPr>
    </w:p>
    <w:p w:rsidR="00313989" w:rsidRDefault="008D2465" w:rsidP="00FA31C6">
      <w:pPr>
        <w:ind w:leftChars="200" w:left="480"/>
        <w:jc w:val="both"/>
        <w:rPr>
          <w:rFonts w:ascii="標楷體" w:eastAsia="標楷體" w:hAnsi="標楷體"/>
          <w:sz w:val="22"/>
        </w:rPr>
      </w:pPr>
      <w:r>
        <w:rPr>
          <w:rFonts w:ascii="標楷體" w:eastAsia="標楷體" w:hAnsi="標楷體" w:hint="eastAsia"/>
          <w:sz w:val="22"/>
        </w:rPr>
        <w:lastRenderedPageBreak/>
        <w:t>附件一健康檢查項目</w:t>
      </w:r>
    </w:p>
    <w:tbl>
      <w:tblPr>
        <w:tblStyle w:val="a5"/>
        <w:tblW w:w="0" w:type="auto"/>
        <w:tblLook w:val="04A0" w:firstRow="1" w:lastRow="0" w:firstColumn="1" w:lastColumn="0" w:noHBand="0" w:noVBand="1"/>
      </w:tblPr>
      <w:tblGrid>
        <w:gridCol w:w="2123"/>
        <w:gridCol w:w="2042"/>
        <w:gridCol w:w="6517"/>
      </w:tblGrid>
      <w:tr w:rsidR="008D2465" w:rsidRPr="008D2465" w:rsidTr="008D2465">
        <w:trPr>
          <w:trHeight w:val="285"/>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品項</w:t>
            </w:r>
          </w:p>
        </w:tc>
        <w:tc>
          <w:tcPr>
            <w:tcW w:w="24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細項名稱</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臨床意義</w:t>
            </w:r>
          </w:p>
        </w:tc>
      </w:tr>
      <w:tr w:rsidR="008D2465" w:rsidRPr="008D2465" w:rsidTr="008D2465">
        <w:trPr>
          <w:trHeight w:val="300"/>
        </w:trPr>
        <w:tc>
          <w:tcPr>
            <w:tcW w:w="2560" w:type="dxa"/>
            <w:vMerge w:val="restart"/>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一般檢查</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身高</w:t>
            </w:r>
          </w:p>
        </w:tc>
        <w:tc>
          <w:tcPr>
            <w:tcW w:w="7960" w:type="dxa"/>
            <w:vMerge w:val="restart"/>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身體的初步評估，以瞭解身體基本狀況</w:t>
            </w:r>
          </w:p>
        </w:tc>
      </w:tr>
      <w:tr w:rsidR="008D2465" w:rsidRPr="008D2465" w:rsidTr="008D2465">
        <w:trPr>
          <w:trHeight w:val="300"/>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體重</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00"/>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血壓</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00"/>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proofErr w:type="gramStart"/>
            <w:r w:rsidRPr="008D2465">
              <w:rPr>
                <w:rFonts w:ascii="標楷體" w:eastAsia="標楷體" w:hAnsi="標楷體" w:hint="eastAsia"/>
                <w:sz w:val="22"/>
              </w:rPr>
              <w:t>脈博</w:t>
            </w:r>
            <w:proofErr w:type="gramEnd"/>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00"/>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代謝症候群指標</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腰圍</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00"/>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聴力檢查</w:t>
            </w:r>
          </w:p>
        </w:tc>
        <w:tc>
          <w:tcPr>
            <w:tcW w:w="24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聽力(音叉)</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兩耳聽力衰減程度檢測</w:t>
            </w:r>
          </w:p>
        </w:tc>
      </w:tr>
      <w:tr w:rsidR="008D2465" w:rsidRPr="008D2465" w:rsidTr="008D2465">
        <w:trPr>
          <w:trHeight w:val="300"/>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眼科檢查</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視力檢查 (視力.辨色力)</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是否有視力衰退、老花、紅綠色盲、</w:t>
            </w:r>
            <w:proofErr w:type="gramStart"/>
            <w:r w:rsidRPr="008D2465">
              <w:rPr>
                <w:rFonts w:ascii="標楷體" w:eastAsia="標楷體" w:hAnsi="標楷體" w:hint="eastAsia"/>
                <w:sz w:val="22"/>
              </w:rPr>
              <w:t>色弱</w:t>
            </w:r>
            <w:proofErr w:type="gramEnd"/>
          </w:p>
        </w:tc>
      </w:tr>
      <w:tr w:rsidR="008D2465" w:rsidRPr="008D2465" w:rsidTr="008D2465">
        <w:trPr>
          <w:trHeight w:val="342"/>
        </w:trPr>
        <w:tc>
          <w:tcPr>
            <w:tcW w:w="2560" w:type="dxa"/>
            <w:vMerge w:val="restart"/>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尿液常規檢查</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尿糖GLU</w:t>
            </w:r>
          </w:p>
        </w:tc>
        <w:tc>
          <w:tcPr>
            <w:tcW w:w="7960" w:type="dxa"/>
            <w:vMerge w:val="restart"/>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肝、膽、腎、泌尿道疾病 及糖尿病篩檢。可藉由尿液常規檢查得知是否有尿路感染或發炎、腎功能不良、糖尿病、充血性心臟衰竭、膽阻塞或肝臟疾病、溶血</w:t>
            </w:r>
            <w:proofErr w:type="gramStart"/>
            <w:r w:rsidRPr="008D2465">
              <w:rPr>
                <w:rFonts w:ascii="標楷體" w:eastAsia="標楷體" w:hAnsi="標楷體" w:hint="eastAsia"/>
                <w:sz w:val="22"/>
              </w:rPr>
              <w:t>性黃膽</w:t>
            </w:r>
            <w:proofErr w:type="gramEnd"/>
            <w:r w:rsidRPr="008D2465">
              <w:rPr>
                <w:rFonts w:ascii="標楷體" w:eastAsia="標楷體" w:hAnsi="標楷體" w:hint="eastAsia"/>
                <w:sz w:val="22"/>
              </w:rPr>
              <w:t>、急性肝炎、肝硬化、體內脂肪代謝不完全．．等疾病。</w:t>
            </w: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尿蛋白質Pro</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潛血OB</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尿酸鹼值PH</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尿膽紅素BIL</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proofErr w:type="gramStart"/>
            <w:r w:rsidRPr="008D2465">
              <w:rPr>
                <w:rFonts w:ascii="標楷體" w:eastAsia="標楷體" w:hAnsi="標楷體" w:hint="eastAsia"/>
                <w:sz w:val="22"/>
              </w:rPr>
              <w:t>尿膽素</w:t>
            </w:r>
            <w:proofErr w:type="gramEnd"/>
            <w:r w:rsidRPr="008D2465">
              <w:rPr>
                <w:rFonts w:ascii="標楷體" w:eastAsia="標楷體" w:hAnsi="標楷體" w:hint="eastAsia"/>
                <w:sz w:val="22"/>
              </w:rPr>
              <w:t>原URO</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比重SG</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尿白血球WBC</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亞硝酸NIT</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342"/>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proofErr w:type="gramStart"/>
            <w:r w:rsidRPr="008D2465">
              <w:rPr>
                <w:rFonts w:ascii="標楷體" w:eastAsia="標楷體" w:hAnsi="標楷體" w:hint="eastAsia"/>
                <w:sz w:val="22"/>
              </w:rPr>
              <w:t>酮體</w:t>
            </w:r>
            <w:proofErr w:type="gramEnd"/>
            <w:r w:rsidRPr="008D2465">
              <w:rPr>
                <w:rFonts w:ascii="標楷體" w:eastAsia="標楷體" w:hAnsi="標楷體" w:hint="eastAsia"/>
                <w:sz w:val="22"/>
              </w:rPr>
              <w:t>KET</w:t>
            </w:r>
          </w:p>
        </w:tc>
        <w:tc>
          <w:tcPr>
            <w:tcW w:w="7960" w:type="dxa"/>
            <w:vMerge/>
            <w:hideMark/>
          </w:tcPr>
          <w:p w:rsidR="008D2465" w:rsidRPr="008D2465" w:rsidRDefault="008D2465" w:rsidP="008D2465">
            <w:pPr>
              <w:ind w:leftChars="200" w:left="480"/>
              <w:jc w:val="both"/>
              <w:rPr>
                <w:rFonts w:ascii="標楷體" w:eastAsia="標楷體" w:hAnsi="標楷體"/>
                <w:sz w:val="22"/>
              </w:rPr>
            </w:pPr>
          </w:p>
        </w:tc>
      </w:tr>
      <w:tr w:rsidR="008D2465" w:rsidRPr="008D2465" w:rsidTr="008D2465">
        <w:trPr>
          <w:trHeight w:val="1485"/>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全套血液功能檢查</w:t>
            </w:r>
          </w:p>
        </w:tc>
        <w:tc>
          <w:tcPr>
            <w:tcW w:w="24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白血球計數 W.B.C</w:t>
            </w:r>
            <w:r w:rsidRPr="008D2465">
              <w:rPr>
                <w:rFonts w:ascii="標楷體" w:eastAsia="標楷體" w:hAnsi="標楷體" w:hint="eastAsia"/>
                <w:sz w:val="22"/>
              </w:rPr>
              <w:br/>
            </w:r>
            <w:r w:rsidRPr="008D2465">
              <w:rPr>
                <w:rFonts w:ascii="標楷體" w:eastAsia="標楷體" w:hAnsi="標楷體" w:hint="eastAsia"/>
                <w:sz w:val="22"/>
              </w:rPr>
              <w:br/>
              <w:t xml:space="preserve">血色素 </w:t>
            </w:r>
            <w:proofErr w:type="spellStart"/>
            <w:r w:rsidRPr="008D2465">
              <w:rPr>
                <w:rFonts w:ascii="標楷體" w:eastAsia="標楷體" w:hAnsi="標楷體" w:hint="eastAsia"/>
                <w:sz w:val="22"/>
              </w:rPr>
              <w:t>Hb</w:t>
            </w:r>
            <w:proofErr w:type="spellEnd"/>
          </w:p>
        </w:tc>
        <w:tc>
          <w:tcPr>
            <w:tcW w:w="7960" w:type="dxa"/>
            <w:hideMark/>
          </w:tcPr>
          <w:p w:rsidR="008D2465" w:rsidRPr="008D2465" w:rsidRDefault="008D2465" w:rsidP="008D2465">
            <w:pPr>
              <w:ind w:leftChars="200" w:left="480"/>
              <w:jc w:val="both"/>
              <w:rPr>
                <w:rFonts w:ascii="標楷體" w:eastAsia="標楷體" w:hAnsi="標楷體"/>
                <w:sz w:val="22"/>
              </w:rPr>
            </w:pPr>
            <w:proofErr w:type="gramStart"/>
            <w:r w:rsidRPr="008D2465">
              <w:rPr>
                <w:rFonts w:ascii="標楷體" w:eastAsia="標楷體" w:hAnsi="標楷體" w:hint="eastAsia"/>
                <w:sz w:val="22"/>
              </w:rPr>
              <w:t>暸</w:t>
            </w:r>
            <w:proofErr w:type="gramEnd"/>
            <w:r w:rsidRPr="008D2465">
              <w:rPr>
                <w:rFonts w:ascii="標楷體" w:eastAsia="標楷體" w:hAnsi="標楷體" w:hint="eastAsia"/>
                <w:sz w:val="22"/>
              </w:rPr>
              <w:t>解是否貧血、受感染、白血病、紅血球體積大小、白血球總數、血小板總數、血液凝固功能等是否正常。藉由全套血液檢查可讓專業醫師藉以評估受檢者是否感染濾過性病毒或結核菌、免疫缺乏疾病、再生不良性貧血、急性感染的恢復期、過敏、惡性瘤或寄生蟲感染、細菌或病毒感染、炎症反應或骨髓增生症、藥物作用、紅血球增多症、慢性骨髓</w:t>
            </w:r>
            <w:proofErr w:type="gramStart"/>
            <w:r w:rsidRPr="008D2465">
              <w:rPr>
                <w:rFonts w:ascii="標楷體" w:eastAsia="標楷體" w:hAnsi="標楷體" w:hint="eastAsia"/>
                <w:sz w:val="22"/>
              </w:rPr>
              <w:t>性白血</w:t>
            </w:r>
            <w:proofErr w:type="gramEnd"/>
            <w:r w:rsidRPr="008D2465">
              <w:rPr>
                <w:rFonts w:ascii="標楷體" w:eastAsia="標楷體" w:hAnsi="標楷體" w:hint="eastAsia"/>
                <w:sz w:val="22"/>
              </w:rPr>
              <w:t>症、骨髓纖維化、脾臟機能不全．．．等</w:t>
            </w:r>
          </w:p>
        </w:tc>
      </w:tr>
      <w:tr w:rsidR="008D2465" w:rsidRPr="008D2465" w:rsidTr="008D2465">
        <w:trPr>
          <w:trHeight w:val="810"/>
        </w:trPr>
        <w:tc>
          <w:tcPr>
            <w:tcW w:w="2560" w:type="dxa"/>
            <w:vMerge w:val="restart"/>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整體肝臟</w:t>
            </w:r>
            <w:r w:rsidRPr="008D2465">
              <w:rPr>
                <w:rFonts w:ascii="標楷體" w:eastAsia="標楷體" w:hAnsi="標楷體" w:hint="eastAsia"/>
                <w:sz w:val="22"/>
              </w:rPr>
              <w:br/>
              <w:t>功能檢查</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轉氨基酵素SGOT(AST)</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瞭解是否有肝功能異常等疾病，SGOT值高代表肝、心、腦或血球細胞之病變。</w:t>
            </w:r>
          </w:p>
        </w:tc>
      </w:tr>
      <w:tr w:rsidR="008D2465" w:rsidRPr="008D2465" w:rsidTr="008D2465">
        <w:trPr>
          <w:trHeight w:val="720"/>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丙酮轉氨酵素SGPT(ALT)</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SGPT值高代表急性肝炎、</w:t>
            </w:r>
            <w:proofErr w:type="gramStart"/>
            <w:r w:rsidRPr="008D2465">
              <w:rPr>
                <w:rFonts w:ascii="標楷體" w:eastAsia="標楷體" w:hAnsi="標楷體" w:hint="eastAsia"/>
                <w:sz w:val="22"/>
              </w:rPr>
              <w:t>酒精性肝障礙</w:t>
            </w:r>
            <w:proofErr w:type="gramEnd"/>
            <w:r w:rsidRPr="008D2465">
              <w:rPr>
                <w:rFonts w:ascii="標楷體" w:eastAsia="標楷體" w:hAnsi="標楷體" w:hint="eastAsia"/>
                <w:sz w:val="22"/>
              </w:rPr>
              <w:t>、肝硬化、肝癌等。</w:t>
            </w:r>
          </w:p>
        </w:tc>
      </w:tr>
      <w:tr w:rsidR="008D2465" w:rsidRPr="008D2465" w:rsidTr="008D2465">
        <w:trPr>
          <w:trHeight w:val="503"/>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腎功能檢查</w:t>
            </w:r>
          </w:p>
        </w:tc>
        <w:tc>
          <w:tcPr>
            <w:tcW w:w="2460" w:type="dxa"/>
            <w:noWrap/>
            <w:hideMark/>
          </w:tcPr>
          <w:p w:rsidR="008D2465" w:rsidRPr="008D2465" w:rsidRDefault="008D2465" w:rsidP="008D2465">
            <w:pPr>
              <w:ind w:leftChars="200" w:left="480"/>
              <w:jc w:val="both"/>
              <w:rPr>
                <w:rFonts w:ascii="標楷體" w:eastAsia="標楷體" w:hAnsi="標楷體"/>
                <w:sz w:val="22"/>
              </w:rPr>
            </w:pPr>
            <w:proofErr w:type="gramStart"/>
            <w:r w:rsidRPr="008D2465">
              <w:rPr>
                <w:rFonts w:ascii="標楷體" w:eastAsia="標楷體" w:hAnsi="標楷體" w:hint="eastAsia"/>
                <w:sz w:val="22"/>
              </w:rPr>
              <w:t>肌酸肝</w:t>
            </w:r>
            <w:proofErr w:type="gramEnd"/>
            <w:r w:rsidRPr="008D2465">
              <w:rPr>
                <w:rFonts w:ascii="標楷體" w:eastAsia="標楷體" w:hAnsi="標楷體" w:hint="eastAsia"/>
                <w:sz w:val="22"/>
              </w:rPr>
              <w:t>Creatinine</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了解蛋白質代謝及腎炎、腎衰竭、腎功能障礙等檢查。</w:t>
            </w:r>
          </w:p>
        </w:tc>
      </w:tr>
      <w:tr w:rsidR="008D2465" w:rsidRPr="008D2465" w:rsidTr="008D2465">
        <w:trPr>
          <w:trHeight w:val="660"/>
        </w:trPr>
        <w:tc>
          <w:tcPr>
            <w:tcW w:w="25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腎功能</w:t>
            </w:r>
            <w:r w:rsidRPr="008D2465">
              <w:rPr>
                <w:rFonts w:ascii="標楷體" w:eastAsia="標楷體" w:hAnsi="標楷體" w:hint="eastAsia"/>
                <w:sz w:val="22"/>
              </w:rPr>
              <w:br/>
              <w:t>痛風檢查</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尿酸U-A</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評估是否造成痛風、飲酒過量、腎小管功能異常等疾病。</w:t>
            </w:r>
          </w:p>
        </w:tc>
      </w:tr>
      <w:tr w:rsidR="008D2465" w:rsidRPr="008D2465" w:rsidTr="008D2465">
        <w:trPr>
          <w:trHeight w:val="630"/>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肝炎檢查</w:t>
            </w:r>
          </w:p>
        </w:tc>
        <w:tc>
          <w:tcPr>
            <w:tcW w:w="24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B肝表面抗原(EIA)</w:t>
            </w:r>
            <w:proofErr w:type="spellStart"/>
            <w:r w:rsidRPr="008D2465">
              <w:rPr>
                <w:rFonts w:ascii="標楷體" w:eastAsia="標楷體" w:hAnsi="標楷體" w:hint="eastAsia"/>
                <w:sz w:val="22"/>
              </w:rPr>
              <w:t>HBsAg</w:t>
            </w:r>
            <w:proofErr w:type="spellEnd"/>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是否感染</w:t>
            </w:r>
            <w:proofErr w:type="gramStart"/>
            <w:r w:rsidRPr="008D2465">
              <w:rPr>
                <w:rFonts w:ascii="標楷體" w:eastAsia="標楷體" w:hAnsi="標楷體" w:hint="eastAsia"/>
                <w:sz w:val="22"/>
              </w:rPr>
              <w:t>Ｂ</w:t>
            </w:r>
            <w:proofErr w:type="gramEnd"/>
            <w:r w:rsidRPr="008D2465">
              <w:rPr>
                <w:rFonts w:ascii="標楷體" w:eastAsia="標楷體" w:hAnsi="標楷體" w:hint="eastAsia"/>
                <w:sz w:val="22"/>
              </w:rPr>
              <w:t>型肝炎、帶原者、及是否有抵抗能力或需接受</w:t>
            </w:r>
            <w:proofErr w:type="gramStart"/>
            <w:r w:rsidRPr="008D2465">
              <w:rPr>
                <w:rFonts w:ascii="標楷體" w:eastAsia="標楷體" w:hAnsi="標楷體" w:hint="eastAsia"/>
                <w:sz w:val="22"/>
              </w:rPr>
              <w:t>Ｂ</w:t>
            </w:r>
            <w:proofErr w:type="gramEnd"/>
            <w:r w:rsidRPr="008D2465">
              <w:rPr>
                <w:rFonts w:ascii="標楷體" w:eastAsia="標楷體" w:hAnsi="標楷體" w:hint="eastAsia"/>
                <w:sz w:val="22"/>
              </w:rPr>
              <w:t>型肝炎疫苗注射</w:t>
            </w:r>
          </w:p>
        </w:tc>
      </w:tr>
      <w:tr w:rsidR="008D2465" w:rsidRPr="008D2465" w:rsidTr="008D2465">
        <w:trPr>
          <w:trHeight w:val="720"/>
        </w:trPr>
        <w:tc>
          <w:tcPr>
            <w:tcW w:w="25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糖尿病檢驗</w:t>
            </w:r>
          </w:p>
        </w:tc>
        <w:tc>
          <w:tcPr>
            <w:tcW w:w="24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飯前空腹血糖 (AC)Glucose</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檢驗數值偏高，可能為糖尿病，若維持長時間，可能繼而引發其他合併症，例如：心血管疾病、腦血管疾病、神經系統疾病、腎功能障礙等。</w:t>
            </w:r>
          </w:p>
        </w:tc>
      </w:tr>
      <w:tr w:rsidR="008D2465" w:rsidRPr="008D2465" w:rsidTr="008D2465">
        <w:trPr>
          <w:trHeight w:val="799"/>
        </w:trPr>
        <w:tc>
          <w:tcPr>
            <w:tcW w:w="2560" w:type="dxa"/>
            <w:vMerge w:val="restart"/>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lastRenderedPageBreak/>
              <w:t>心臟血管疾病</w:t>
            </w:r>
            <w:r w:rsidRPr="008D2465">
              <w:rPr>
                <w:rFonts w:ascii="標楷體" w:eastAsia="標楷體" w:hAnsi="標楷體" w:hint="eastAsia"/>
                <w:sz w:val="22"/>
              </w:rPr>
              <w:br/>
              <w:t>危險因子篩檢</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膽固醇T-</w:t>
            </w:r>
            <w:proofErr w:type="spellStart"/>
            <w:r w:rsidRPr="008D2465">
              <w:rPr>
                <w:rFonts w:ascii="標楷體" w:eastAsia="標楷體" w:hAnsi="標楷體" w:hint="eastAsia"/>
                <w:sz w:val="22"/>
              </w:rPr>
              <w:t>chol</w:t>
            </w:r>
            <w:proofErr w:type="spellEnd"/>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血脂分析、脂肪代謝、血液循環等 心血管 疾病之檢查膽固醇過高易引起高血壓、動脈硬化、腦中風；若過低則可能有貧血、營養不良等情形。</w:t>
            </w:r>
          </w:p>
        </w:tc>
      </w:tr>
      <w:tr w:rsidR="008D2465" w:rsidRPr="008D2465" w:rsidTr="008D2465">
        <w:trPr>
          <w:trHeight w:val="799"/>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三酸甘油脂TG</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血液中的三酸甘油脂過多，會儲存為皮下脂肪變成動脈硬化疾病的危險因子。TG值過高時，易</w:t>
            </w:r>
            <w:proofErr w:type="gramStart"/>
            <w:r w:rsidRPr="008D2465">
              <w:rPr>
                <w:rFonts w:ascii="標楷體" w:eastAsia="標楷體" w:hAnsi="標楷體" w:hint="eastAsia"/>
                <w:sz w:val="22"/>
              </w:rPr>
              <w:t>罹</w:t>
            </w:r>
            <w:proofErr w:type="gramEnd"/>
            <w:r w:rsidRPr="008D2465">
              <w:rPr>
                <w:rFonts w:ascii="標楷體" w:eastAsia="標楷體" w:hAnsi="標楷體" w:hint="eastAsia"/>
                <w:sz w:val="22"/>
              </w:rPr>
              <w:t>患糖尿病、動脈硬化、心肌梗塞。</w:t>
            </w:r>
          </w:p>
        </w:tc>
      </w:tr>
      <w:tr w:rsidR="008D2465" w:rsidRPr="008D2465" w:rsidTr="008D2465">
        <w:trPr>
          <w:trHeight w:val="855"/>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防癌篩檢</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癌胚胎抗原(大腸癌) CEA</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大腸</w:t>
            </w:r>
            <w:proofErr w:type="gramStart"/>
            <w:r w:rsidRPr="008D2465">
              <w:rPr>
                <w:rFonts w:ascii="標楷體" w:eastAsia="標楷體" w:hAnsi="標楷體" w:hint="eastAsia"/>
                <w:sz w:val="22"/>
              </w:rPr>
              <w:t>癌之篩檢</w:t>
            </w:r>
            <w:proofErr w:type="gramEnd"/>
            <w:r w:rsidRPr="008D2465">
              <w:rPr>
                <w:rFonts w:ascii="標楷體" w:eastAsia="標楷體" w:hAnsi="標楷體" w:hint="eastAsia"/>
                <w:sz w:val="22"/>
              </w:rPr>
              <w:t>，CEA廣泛應用於消化器癌症的篩檢。通常患有大腸、直腸癌、胰臟腫瘤時，CEA值會偏高。</w:t>
            </w:r>
          </w:p>
        </w:tc>
      </w:tr>
      <w:tr w:rsidR="008D2465" w:rsidRPr="008D2465" w:rsidTr="008D2465">
        <w:trPr>
          <w:trHeight w:val="900"/>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心臟機能篩檢</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心電圖EKG</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心律功能之檢查，利用精密儀器以</w:t>
            </w:r>
            <w:proofErr w:type="gramStart"/>
            <w:r w:rsidRPr="008D2465">
              <w:rPr>
                <w:rFonts w:ascii="標楷體" w:eastAsia="標楷體" w:hAnsi="標楷體" w:hint="eastAsia"/>
                <w:sz w:val="22"/>
              </w:rPr>
              <w:t>圖形描記與</w:t>
            </w:r>
            <w:proofErr w:type="gramEnd"/>
            <w:r w:rsidRPr="008D2465">
              <w:rPr>
                <w:rFonts w:ascii="標楷體" w:eastAsia="標楷體" w:hAnsi="標楷體" w:hint="eastAsia"/>
                <w:sz w:val="22"/>
              </w:rPr>
              <w:t>心臟搏動有關電位傳導變化，藉以判斷是否有心律不整，心房或心室肥大、心肌缺氧或梗塞及其他疾病造成的心臟變化之情形。</w:t>
            </w:r>
          </w:p>
        </w:tc>
      </w:tr>
      <w:tr w:rsidR="008D2465" w:rsidRPr="008D2465" w:rsidTr="008D2465">
        <w:trPr>
          <w:trHeight w:val="799"/>
        </w:trPr>
        <w:tc>
          <w:tcPr>
            <w:tcW w:w="2560" w:type="dxa"/>
            <w:vMerge w:val="restart"/>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X光檢查</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胸腔正面X光</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藉由X光透視胸腔、以了解胸腔、肺部、心臟等器官，是否有肺結核、肺癌、心臟擴大、主動脈弓突、</w:t>
            </w:r>
            <w:proofErr w:type="gramStart"/>
            <w:r w:rsidRPr="008D2465">
              <w:rPr>
                <w:rFonts w:ascii="標楷體" w:eastAsia="標楷體" w:hAnsi="標楷體" w:hint="eastAsia"/>
                <w:sz w:val="22"/>
              </w:rPr>
              <w:t>水胸</w:t>
            </w:r>
            <w:proofErr w:type="gramEnd"/>
            <w:r w:rsidRPr="008D2465">
              <w:rPr>
                <w:rFonts w:ascii="標楷體" w:eastAsia="標楷體" w:hAnsi="標楷體" w:hint="eastAsia"/>
                <w:sz w:val="22"/>
              </w:rPr>
              <w:t>、氣胸、脊椎側彎等異常情形</w:t>
            </w:r>
          </w:p>
        </w:tc>
      </w:tr>
      <w:tr w:rsidR="008D2465" w:rsidRPr="008D2465" w:rsidTr="008D2465">
        <w:trPr>
          <w:trHeight w:val="799"/>
        </w:trPr>
        <w:tc>
          <w:tcPr>
            <w:tcW w:w="2560" w:type="dxa"/>
            <w:vMerge/>
            <w:hideMark/>
          </w:tcPr>
          <w:p w:rsidR="008D2465" w:rsidRPr="008D2465" w:rsidRDefault="008D2465" w:rsidP="008D2465">
            <w:pPr>
              <w:ind w:leftChars="200" w:left="480"/>
              <w:jc w:val="both"/>
              <w:rPr>
                <w:rFonts w:ascii="標楷體" w:eastAsia="標楷體" w:hAnsi="標楷體"/>
                <w:sz w:val="22"/>
              </w:rPr>
            </w:pPr>
          </w:p>
        </w:tc>
        <w:tc>
          <w:tcPr>
            <w:tcW w:w="24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腹部X光KUB</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藉由X光透視解腹腔(骨盆)器官，是否有腫瘤、腎結石、膀胱結石、腸阻塞、骨刺、脊椎側彎等異常情形</w:t>
            </w:r>
          </w:p>
        </w:tc>
      </w:tr>
      <w:tr w:rsidR="008D2465" w:rsidRPr="008D2465" w:rsidTr="008D2465">
        <w:trPr>
          <w:trHeight w:val="780"/>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超音波</w:t>
            </w:r>
          </w:p>
        </w:tc>
        <w:tc>
          <w:tcPr>
            <w:tcW w:w="24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上腹部超音波</w:t>
            </w:r>
          </w:p>
        </w:tc>
        <w:tc>
          <w:tcPr>
            <w:tcW w:w="79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專業醫師以精</w:t>
            </w:r>
            <w:proofErr w:type="gramStart"/>
            <w:r w:rsidRPr="008D2465">
              <w:rPr>
                <w:rFonts w:ascii="標楷體" w:eastAsia="標楷體" w:hAnsi="標楷體" w:hint="eastAsia"/>
                <w:sz w:val="22"/>
              </w:rPr>
              <w:t>準</w:t>
            </w:r>
            <w:proofErr w:type="gramEnd"/>
            <w:r w:rsidRPr="008D2465">
              <w:rPr>
                <w:rFonts w:ascii="標楷體" w:eastAsia="標楷體" w:hAnsi="標楷體" w:hint="eastAsia"/>
                <w:sz w:val="22"/>
              </w:rPr>
              <w:t>之超音波儀進行 肝、膽、腎、</w:t>
            </w:r>
            <w:proofErr w:type="gramStart"/>
            <w:r w:rsidRPr="008D2465">
              <w:rPr>
                <w:rFonts w:ascii="標楷體" w:eastAsia="標楷體" w:hAnsi="標楷體" w:hint="eastAsia"/>
                <w:sz w:val="22"/>
              </w:rPr>
              <w:t>胰及脾</w:t>
            </w:r>
            <w:proofErr w:type="gramEnd"/>
            <w:r w:rsidRPr="008D2465">
              <w:rPr>
                <w:rFonts w:ascii="標楷體" w:eastAsia="標楷體" w:hAnsi="標楷體" w:hint="eastAsia"/>
                <w:sz w:val="22"/>
              </w:rPr>
              <w:t xml:space="preserve"> 臟器官之檢查，可檢查出例如：肝硬化、脂肪肝、肝腫瘤、膽結石、膽管擴張、脾腫大及腎結石等</w:t>
            </w:r>
          </w:p>
        </w:tc>
      </w:tr>
      <w:tr w:rsidR="008D2465" w:rsidRPr="008D2465" w:rsidTr="008D2465">
        <w:trPr>
          <w:trHeight w:val="499"/>
        </w:trPr>
        <w:tc>
          <w:tcPr>
            <w:tcW w:w="2560" w:type="dxa"/>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營養餐點</w:t>
            </w:r>
          </w:p>
        </w:tc>
        <w:tc>
          <w:tcPr>
            <w:tcW w:w="10420" w:type="dxa"/>
            <w:gridSpan w:val="2"/>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精緻餐點提供均衡營養餐點-早餐</w:t>
            </w:r>
          </w:p>
        </w:tc>
      </w:tr>
      <w:tr w:rsidR="008D2465" w:rsidRPr="008D2465" w:rsidTr="008D2465">
        <w:trPr>
          <w:trHeight w:val="499"/>
        </w:trPr>
        <w:tc>
          <w:tcPr>
            <w:tcW w:w="2560" w:type="dxa"/>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報告書</w:t>
            </w:r>
          </w:p>
        </w:tc>
        <w:tc>
          <w:tcPr>
            <w:tcW w:w="10420" w:type="dxa"/>
            <w:gridSpan w:val="2"/>
            <w:noWrap/>
            <w:hideMark/>
          </w:tcPr>
          <w:p w:rsidR="008D2465" w:rsidRPr="008D2465" w:rsidRDefault="008D2465" w:rsidP="008D2465">
            <w:pPr>
              <w:ind w:leftChars="200" w:left="480"/>
              <w:jc w:val="both"/>
              <w:rPr>
                <w:rFonts w:ascii="標楷體" w:eastAsia="標楷體" w:hAnsi="標楷體"/>
                <w:sz w:val="22"/>
              </w:rPr>
            </w:pPr>
            <w:r w:rsidRPr="008D2465">
              <w:rPr>
                <w:rFonts w:ascii="標楷體" w:eastAsia="標楷體" w:hAnsi="標楷體" w:hint="eastAsia"/>
                <w:sz w:val="22"/>
              </w:rPr>
              <w:t>報告詳實報告書</w:t>
            </w:r>
          </w:p>
        </w:tc>
      </w:tr>
    </w:tbl>
    <w:p w:rsidR="008D2465" w:rsidRDefault="008D2465" w:rsidP="00FA31C6">
      <w:pPr>
        <w:ind w:leftChars="200" w:left="480"/>
        <w:jc w:val="both"/>
        <w:rPr>
          <w:rFonts w:ascii="標楷體" w:eastAsia="標楷體" w:hAnsi="標楷體"/>
          <w:sz w:val="22"/>
        </w:rPr>
      </w:pPr>
    </w:p>
    <w:sectPr w:rsidR="008D2465" w:rsidSect="00DF7C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2C" w:rsidRDefault="008A012C" w:rsidP="005008F7">
      <w:r>
        <w:separator/>
      </w:r>
    </w:p>
  </w:endnote>
  <w:endnote w:type="continuationSeparator" w:id="0">
    <w:p w:rsidR="008A012C" w:rsidRDefault="008A012C" w:rsidP="0050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2C" w:rsidRDefault="008A012C" w:rsidP="005008F7">
      <w:r>
        <w:separator/>
      </w:r>
    </w:p>
  </w:footnote>
  <w:footnote w:type="continuationSeparator" w:id="0">
    <w:p w:rsidR="008A012C" w:rsidRDefault="008A012C" w:rsidP="00500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42"/>
    <w:multiLevelType w:val="hybridMultilevel"/>
    <w:tmpl w:val="26F4BF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89"/>
    <w:rsid w:val="0007197E"/>
    <w:rsid w:val="000C0475"/>
    <w:rsid w:val="00103F3D"/>
    <w:rsid w:val="001608C5"/>
    <w:rsid w:val="001804F6"/>
    <w:rsid w:val="00257BCD"/>
    <w:rsid w:val="00313989"/>
    <w:rsid w:val="003714A8"/>
    <w:rsid w:val="003A07E3"/>
    <w:rsid w:val="004E76B6"/>
    <w:rsid w:val="005008F7"/>
    <w:rsid w:val="005508ED"/>
    <w:rsid w:val="00571118"/>
    <w:rsid w:val="00615FB3"/>
    <w:rsid w:val="0076249C"/>
    <w:rsid w:val="008A012C"/>
    <w:rsid w:val="008C7FF1"/>
    <w:rsid w:val="008D2465"/>
    <w:rsid w:val="00DD2347"/>
    <w:rsid w:val="00E50316"/>
    <w:rsid w:val="00EA3261"/>
    <w:rsid w:val="00FA31C6"/>
    <w:rsid w:val="00FC2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8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98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3989"/>
    <w:rPr>
      <w:rFonts w:asciiTheme="majorHAnsi" w:eastAsiaTheme="majorEastAsia" w:hAnsiTheme="majorHAnsi" w:cstheme="majorBidi"/>
      <w:sz w:val="18"/>
      <w:szCs w:val="18"/>
    </w:rPr>
  </w:style>
  <w:style w:type="table" w:styleId="a5">
    <w:name w:val="Table Grid"/>
    <w:basedOn w:val="a1"/>
    <w:uiPriority w:val="59"/>
    <w:rsid w:val="008D2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71118"/>
    <w:rPr>
      <w:color w:val="0000FF" w:themeColor="hyperlink"/>
      <w:u w:val="single"/>
    </w:rPr>
  </w:style>
  <w:style w:type="paragraph" w:styleId="a7">
    <w:name w:val="header"/>
    <w:basedOn w:val="a"/>
    <w:link w:val="a8"/>
    <w:uiPriority w:val="99"/>
    <w:unhideWhenUsed/>
    <w:rsid w:val="005008F7"/>
    <w:pPr>
      <w:tabs>
        <w:tab w:val="center" w:pos="4153"/>
        <w:tab w:val="right" w:pos="8306"/>
      </w:tabs>
      <w:snapToGrid w:val="0"/>
    </w:pPr>
    <w:rPr>
      <w:sz w:val="20"/>
      <w:szCs w:val="20"/>
    </w:rPr>
  </w:style>
  <w:style w:type="character" w:customStyle="1" w:styleId="a8">
    <w:name w:val="頁首 字元"/>
    <w:basedOn w:val="a0"/>
    <w:link w:val="a7"/>
    <w:uiPriority w:val="99"/>
    <w:rsid w:val="005008F7"/>
    <w:rPr>
      <w:rFonts w:ascii="Calibri" w:eastAsia="新細明體" w:hAnsi="Calibri" w:cs="Times New Roman"/>
      <w:sz w:val="20"/>
      <w:szCs w:val="20"/>
    </w:rPr>
  </w:style>
  <w:style w:type="paragraph" w:styleId="a9">
    <w:name w:val="footer"/>
    <w:basedOn w:val="a"/>
    <w:link w:val="aa"/>
    <w:uiPriority w:val="99"/>
    <w:unhideWhenUsed/>
    <w:rsid w:val="005008F7"/>
    <w:pPr>
      <w:tabs>
        <w:tab w:val="center" w:pos="4153"/>
        <w:tab w:val="right" w:pos="8306"/>
      </w:tabs>
      <w:snapToGrid w:val="0"/>
    </w:pPr>
    <w:rPr>
      <w:sz w:val="20"/>
      <w:szCs w:val="20"/>
    </w:rPr>
  </w:style>
  <w:style w:type="character" w:customStyle="1" w:styleId="aa">
    <w:name w:val="頁尾 字元"/>
    <w:basedOn w:val="a0"/>
    <w:link w:val="a9"/>
    <w:uiPriority w:val="99"/>
    <w:rsid w:val="005008F7"/>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8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98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13989"/>
    <w:rPr>
      <w:rFonts w:asciiTheme="majorHAnsi" w:eastAsiaTheme="majorEastAsia" w:hAnsiTheme="majorHAnsi" w:cstheme="majorBidi"/>
      <w:sz w:val="18"/>
      <w:szCs w:val="18"/>
    </w:rPr>
  </w:style>
  <w:style w:type="table" w:styleId="a5">
    <w:name w:val="Table Grid"/>
    <w:basedOn w:val="a1"/>
    <w:uiPriority w:val="59"/>
    <w:rsid w:val="008D2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71118"/>
    <w:rPr>
      <w:color w:val="0000FF" w:themeColor="hyperlink"/>
      <w:u w:val="single"/>
    </w:rPr>
  </w:style>
  <w:style w:type="paragraph" w:styleId="a7">
    <w:name w:val="header"/>
    <w:basedOn w:val="a"/>
    <w:link w:val="a8"/>
    <w:uiPriority w:val="99"/>
    <w:unhideWhenUsed/>
    <w:rsid w:val="005008F7"/>
    <w:pPr>
      <w:tabs>
        <w:tab w:val="center" w:pos="4153"/>
        <w:tab w:val="right" w:pos="8306"/>
      </w:tabs>
      <w:snapToGrid w:val="0"/>
    </w:pPr>
    <w:rPr>
      <w:sz w:val="20"/>
      <w:szCs w:val="20"/>
    </w:rPr>
  </w:style>
  <w:style w:type="character" w:customStyle="1" w:styleId="a8">
    <w:name w:val="頁首 字元"/>
    <w:basedOn w:val="a0"/>
    <w:link w:val="a7"/>
    <w:uiPriority w:val="99"/>
    <w:rsid w:val="005008F7"/>
    <w:rPr>
      <w:rFonts w:ascii="Calibri" w:eastAsia="新細明體" w:hAnsi="Calibri" w:cs="Times New Roman"/>
      <w:sz w:val="20"/>
      <w:szCs w:val="20"/>
    </w:rPr>
  </w:style>
  <w:style w:type="paragraph" w:styleId="a9">
    <w:name w:val="footer"/>
    <w:basedOn w:val="a"/>
    <w:link w:val="aa"/>
    <w:uiPriority w:val="99"/>
    <w:unhideWhenUsed/>
    <w:rsid w:val="005008F7"/>
    <w:pPr>
      <w:tabs>
        <w:tab w:val="center" w:pos="4153"/>
        <w:tab w:val="right" w:pos="8306"/>
      </w:tabs>
      <w:snapToGrid w:val="0"/>
    </w:pPr>
    <w:rPr>
      <w:sz w:val="20"/>
      <w:szCs w:val="20"/>
    </w:rPr>
  </w:style>
  <w:style w:type="character" w:customStyle="1" w:styleId="aa">
    <w:name w:val="頁尾 字元"/>
    <w:basedOn w:val="a0"/>
    <w:link w:val="a9"/>
    <w:uiPriority w:val="99"/>
    <w:rsid w:val="005008F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5056">
      <w:bodyDiv w:val="1"/>
      <w:marLeft w:val="0"/>
      <w:marRight w:val="0"/>
      <w:marTop w:val="0"/>
      <w:marBottom w:val="0"/>
      <w:divBdr>
        <w:top w:val="none" w:sz="0" w:space="0" w:color="auto"/>
        <w:left w:val="none" w:sz="0" w:space="0" w:color="auto"/>
        <w:bottom w:val="none" w:sz="0" w:space="0" w:color="auto"/>
        <w:right w:val="none" w:sz="0" w:space="0" w:color="auto"/>
      </w:divBdr>
    </w:div>
    <w:div w:id="580600049">
      <w:bodyDiv w:val="1"/>
      <w:marLeft w:val="0"/>
      <w:marRight w:val="0"/>
      <w:marTop w:val="0"/>
      <w:marBottom w:val="0"/>
      <w:divBdr>
        <w:top w:val="none" w:sz="0" w:space="0" w:color="auto"/>
        <w:left w:val="none" w:sz="0" w:space="0" w:color="auto"/>
        <w:bottom w:val="none" w:sz="0" w:space="0" w:color="auto"/>
        <w:right w:val="none" w:sz="0" w:space="0" w:color="auto"/>
      </w:divBdr>
    </w:div>
    <w:div w:id="645163228">
      <w:bodyDiv w:val="1"/>
      <w:marLeft w:val="0"/>
      <w:marRight w:val="0"/>
      <w:marTop w:val="0"/>
      <w:marBottom w:val="0"/>
      <w:divBdr>
        <w:top w:val="none" w:sz="0" w:space="0" w:color="auto"/>
        <w:left w:val="none" w:sz="0" w:space="0" w:color="auto"/>
        <w:bottom w:val="none" w:sz="0" w:space="0" w:color="auto"/>
        <w:right w:val="none" w:sz="0" w:space="0" w:color="auto"/>
      </w:divBdr>
    </w:div>
    <w:div w:id="1665545263">
      <w:bodyDiv w:val="1"/>
      <w:marLeft w:val="0"/>
      <w:marRight w:val="0"/>
      <w:marTop w:val="0"/>
      <w:marBottom w:val="0"/>
      <w:divBdr>
        <w:top w:val="none" w:sz="0" w:space="0" w:color="auto"/>
        <w:left w:val="none" w:sz="0" w:space="0" w:color="auto"/>
        <w:bottom w:val="none" w:sz="0" w:space="0" w:color="auto"/>
        <w:right w:val="none" w:sz="0" w:space="0" w:color="auto"/>
      </w:divBdr>
    </w:div>
    <w:div w:id="1733625910">
      <w:bodyDiv w:val="1"/>
      <w:marLeft w:val="0"/>
      <w:marRight w:val="0"/>
      <w:marTop w:val="0"/>
      <w:marBottom w:val="0"/>
      <w:divBdr>
        <w:top w:val="none" w:sz="0" w:space="0" w:color="auto"/>
        <w:left w:val="none" w:sz="0" w:space="0" w:color="auto"/>
        <w:bottom w:val="none" w:sz="0" w:space="0" w:color="auto"/>
        <w:right w:val="none" w:sz="0" w:space="0" w:color="auto"/>
      </w:divBdr>
    </w:div>
    <w:div w:id="1860269445">
      <w:bodyDiv w:val="1"/>
      <w:marLeft w:val="0"/>
      <w:marRight w:val="0"/>
      <w:marTop w:val="0"/>
      <w:marBottom w:val="0"/>
      <w:divBdr>
        <w:top w:val="none" w:sz="0" w:space="0" w:color="auto"/>
        <w:left w:val="none" w:sz="0" w:space="0" w:color="auto"/>
        <w:bottom w:val="none" w:sz="0" w:space="0" w:color="auto"/>
        <w:right w:val="none" w:sz="0" w:space="0" w:color="auto"/>
      </w:divBdr>
    </w:div>
    <w:div w:id="18637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eXeVg0N9xqJUK3SIXX_CNjkRQ43zN6rY909u8XenTcK6bTg/viewfor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簡世音@活動公關組</dc:creator>
  <cp:lastModifiedBy>余佳蔚@研究企劃組</cp:lastModifiedBy>
  <cp:revision>2</cp:revision>
  <dcterms:created xsi:type="dcterms:W3CDTF">2018-02-23T02:56:00Z</dcterms:created>
  <dcterms:modified xsi:type="dcterms:W3CDTF">2018-02-23T02:56:00Z</dcterms:modified>
</cp:coreProperties>
</file>