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B9" w:rsidRDefault="007D3E80" w:rsidP="007D3E80">
      <w:pPr>
        <w:jc w:val="center"/>
        <w:rPr>
          <w:rFonts w:ascii="標楷體" w:eastAsia="標楷體" w:hAnsi="標楷體"/>
          <w:color w:val="000000"/>
        </w:rPr>
      </w:pPr>
      <w:bookmarkStart w:id="0" w:name="_GoBack"/>
      <w:bookmarkEnd w:id="0"/>
      <w:r w:rsidRPr="007D3E80">
        <w:rPr>
          <w:rFonts w:ascii="標楷體" w:eastAsia="標楷體" w:hAnsi="標楷體" w:hint="eastAsia"/>
          <w:color w:val="000000"/>
        </w:rPr>
        <w:t>罕見疾病醫療補助辦法第二條、第五條修正草案條文對照表</w:t>
      </w:r>
    </w:p>
    <w:p w:rsidR="00911CB9" w:rsidRDefault="00911CB9" w:rsidP="007D3E80"/>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1"/>
        <w:gridCol w:w="3001"/>
        <w:gridCol w:w="3001"/>
      </w:tblGrid>
      <w:tr w:rsidR="000E328E" w:rsidRPr="00D9712C" w:rsidTr="009C3FFA">
        <w:trPr>
          <w:jc w:val="center"/>
        </w:trPr>
        <w:tc>
          <w:tcPr>
            <w:tcW w:w="3001" w:type="dxa"/>
          </w:tcPr>
          <w:p w:rsidR="000E328E" w:rsidRPr="00D9712C" w:rsidRDefault="000E328E" w:rsidP="009C3FFA">
            <w:pPr>
              <w:pStyle w:val="1"/>
              <w:ind w:leftChars="0" w:left="0"/>
              <w:jc w:val="center"/>
              <w:rPr>
                <w:rFonts w:ascii="標楷體" w:eastAsia="標楷體" w:hAnsi="標楷體"/>
                <w:color w:val="000000"/>
              </w:rPr>
            </w:pPr>
            <w:r w:rsidRPr="00D9712C">
              <w:rPr>
                <w:rFonts w:ascii="標楷體" w:eastAsia="標楷體" w:hAnsi="標楷體" w:hint="eastAsia"/>
                <w:color w:val="000000"/>
              </w:rPr>
              <w:t>修正條文</w:t>
            </w:r>
          </w:p>
        </w:tc>
        <w:tc>
          <w:tcPr>
            <w:tcW w:w="3001" w:type="dxa"/>
          </w:tcPr>
          <w:p w:rsidR="000E328E" w:rsidRPr="00D9712C" w:rsidRDefault="000E328E" w:rsidP="009C3FFA">
            <w:pPr>
              <w:pStyle w:val="1"/>
              <w:ind w:leftChars="0" w:left="0"/>
              <w:jc w:val="center"/>
              <w:rPr>
                <w:rFonts w:ascii="標楷體" w:eastAsia="標楷體" w:hAnsi="標楷體"/>
                <w:color w:val="000000"/>
              </w:rPr>
            </w:pPr>
            <w:r w:rsidRPr="00D9712C">
              <w:rPr>
                <w:rFonts w:ascii="標楷體" w:eastAsia="標楷體" w:hAnsi="標楷體" w:hint="eastAsia"/>
                <w:color w:val="000000"/>
              </w:rPr>
              <w:t>現行條文</w:t>
            </w:r>
          </w:p>
        </w:tc>
        <w:tc>
          <w:tcPr>
            <w:tcW w:w="3001" w:type="dxa"/>
          </w:tcPr>
          <w:p w:rsidR="000E328E" w:rsidRPr="00D9712C" w:rsidRDefault="000E328E" w:rsidP="009C3FFA">
            <w:pPr>
              <w:pStyle w:val="1"/>
              <w:ind w:leftChars="0" w:left="0"/>
              <w:jc w:val="center"/>
              <w:rPr>
                <w:rFonts w:ascii="標楷體" w:eastAsia="標楷體" w:hAnsi="標楷體"/>
                <w:color w:val="000000"/>
              </w:rPr>
            </w:pPr>
            <w:r w:rsidRPr="00D9712C">
              <w:rPr>
                <w:rFonts w:ascii="標楷體" w:eastAsia="標楷體" w:hAnsi="標楷體" w:hint="eastAsia"/>
                <w:color w:val="000000"/>
              </w:rPr>
              <w:t>說明</w:t>
            </w:r>
          </w:p>
        </w:tc>
      </w:tr>
      <w:tr w:rsidR="000E328E" w:rsidRPr="00D9712C" w:rsidTr="009C3FFA">
        <w:trPr>
          <w:trHeight w:val="512"/>
          <w:jc w:val="center"/>
        </w:trPr>
        <w:tc>
          <w:tcPr>
            <w:tcW w:w="3001" w:type="dxa"/>
          </w:tcPr>
          <w:p w:rsidR="000E328E" w:rsidRPr="00D9712C" w:rsidRDefault="008A08E2" w:rsidP="009C3FFA">
            <w:pPr>
              <w:snapToGrid w:val="0"/>
              <w:spacing w:line="360" w:lineRule="exact"/>
              <w:ind w:leftChars="3" w:left="247" w:hangingChars="100" w:hanging="240"/>
              <w:jc w:val="both"/>
              <w:rPr>
                <w:rFonts w:ascii="標楷體" w:eastAsia="標楷體" w:hAnsi="標楷體"/>
                <w:color w:val="000000"/>
              </w:rPr>
            </w:pPr>
            <w:hyperlink r:id="rId7" w:history="1">
              <w:r w:rsidR="000E328E" w:rsidRPr="00D9712C">
                <w:rPr>
                  <w:rFonts w:ascii="標楷體" w:eastAsia="標楷體" w:hAnsi="標楷體"/>
                  <w:color w:val="000000"/>
                </w:rPr>
                <w:t>第</w:t>
              </w:r>
              <w:r w:rsidR="000E328E" w:rsidRPr="00D9712C">
                <w:rPr>
                  <w:rFonts w:ascii="標楷體" w:eastAsia="標楷體" w:hAnsi="標楷體" w:hint="eastAsia"/>
                  <w:color w:val="000000"/>
                </w:rPr>
                <w:t>二</w:t>
              </w:r>
              <w:r w:rsidR="000E328E" w:rsidRPr="00D9712C">
                <w:rPr>
                  <w:rFonts w:ascii="標楷體" w:eastAsia="標楷體" w:hAnsi="標楷體"/>
                  <w:color w:val="000000"/>
                </w:rPr>
                <w:t>條</w:t>
              </w:r>
            </w:hyperlink>
            <w:r w:rsidR="000E328E" w:rsidRPr="00D9712C">
              <w:rPr>
                <w:rFonts w:ascii="標楷體" w:eastAsia="標楷體" w:hAnsi="標楷體" w:hint="eastAsia"/>
                <w:color w:val="000000"/>
              </w:rPr>
              <w:t xml:space="preserve">  罕見疾病病人，因罕見疾病所產生之下列自行負擔之醫療有關費用，除已申請其他補助者外，得依本辦法申請補助：</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jc w:val="both"/>
              <w:rPr>
                <w:rFonts w:ascii="標楷體" w:eastAsia="標楷體" w:hAnsi="標楷體" w:cs="新細明體"/>
                <w:color w:val="000000"/>
                <w:kern w:val="0"/>
              </w:rPr>
            </w:pPr>
            <w:r w:rsidRPr="00D9712C">
              <w:rPr>
                <w:rFonts w:ascii="標楷體" w:eastAsia="標楷體" w:hAnsi="標楷體" w:cs="新細明體"/>
                <w:color w:val="000000"/>
                <w:kern w:val="0"/>
              </w:rPr>
              <w:t>一、</w:t>
            </w:r>
            <w:r w:rsidRPr="00D9712C">
              <w:rPr>
                <w:rFonts w:ascii="標楷體" w:eastAsia="標楷體" w:hAnsi="標楷體" w:cs="新細明體" w:hint="eastAsia"/>
                <w:color w:val="000000"/>
                <w:kern w:val="0"/>
              </w:rPr>
              <w:t>對罕見疾病治療方式或遺傳諮詢建議，有重大影響之診斷費用</w:t>
            </w:r>
            <w:r w:rsidRPr="00D9712C">
              <w:rPr>
                <w:rFonts w:ascii="標楷體" w:eastAsia="標楷體" w:hAnsi="標楷體" w:cs="新細明體"/>
                <w:color w:val="000000"/>
                <w:kern w:val="0"/>
              </w:rPr>
              <w:t>。</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color w:val="000000"/>
                <w:kern w:val="0"/>
              </w:rPr>
              <w:t>二、</w:t>
            </w:r>
            <w:r w:rsidRPr="00D9712C">
              <w:rPr>
                <w:rFonts w:ascii="標楷體" w:eastAsia="標楷體" w:hAnsi="標楷體" w:cs="新細明體" w:hint="eastAsia"/>
                <w:color w:val="000000"/>
                <w:kern w:val="0"/>
              </w:rPr>
              <w:t>國內、外研究證實，經罕見疾病及藥物審議會認定，具相當療效及安全性之治療、藥物及維持生命所需之特殊營養品費用</w:t>
            </w:r>
            <w:r w:rsidRPr="00D9712C">
              <w:rPr>
                <w:rFonts w:ascii="標楷體" w:eastAsia="標楷體" w:hAnsi="標楷體" w:cs="新細明體"/>
                <w:color w:val="000000"/>
                <w:kern w:val="0"/>
              </w:rPr>
              <w:t>。</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hint="eastAsia"/>
                <w:color w:val="000000"/>
                <w:kern w:val="0"/>
              </w:rPr>
              <w:t>三</w:t>
            </w:r>
            <w:r w:rsidRPr="00D9712C">
              <w:rPr>
                <w:rFonts w:ascii="標楷體" w:eastAsia="標楷體" w:hAnsi="標楷體" w:cs="新細明體"/>
                <w:color w:val="000000"/>
                <w:kern w:val="0"/>
              </w:rPr>
              <w:t>、</w:t>
            </w:r>
            <w:r w:rsidRPr="00D9712C">
              <w:rPr>
                <w:rFonts w:ascii="標楷體" w:eastAsia="標楷體" w:hAnsi="標楷體" w:cs="新細明體" w:hint="eastAsia"/>
                <w:color w:val="000000"/>
                <w:kern w:val="0"/>
              </w:rPr>
              <w:t>疑似罕見疾病確認診斷之檢驗費用。</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hint="eastAsia"/>
                <w:color w:val="000000"/>
                <w:kern w:val="0"/>
              </w:rPr>
              <w:t>四</w:t>
            </w:r>
            <w:r w:rsidRPr="00D9712C">
              <w:rPr>
                <w:rFonts w:ascii="標楷體" w:eastAsia="標楷體" w:hAnsi="標楷體" w:cs="新細明體"/>
                <w:color w:val="000000"/>
                <w:kern w:val="0"/>
              </w:rPr>
              <w:t>、</w:t>
            </w:r>
            <w:r w:rsidRPr="00D9712C">
              <w:rPr>
                <w:rFonts w:ascii="標楷體" w:eastAsia="標楷體" w:hAnsi="標楷體" w:cs="新細明體" w:hint="eastAsia"/>
                <w:color w:val="000000"/>
                <w:kern w:val="0"/>
              </w:rPr>
              <w:t>代謝性罕見疾病營養諮詢費</w:t>
            </w:r>
            <w:r w:rsidRPr="00D9712C">
              <w:rPr>
                <w:rFonts w:ascii="標楷體" w:eastAsia="標楷體" w:hAnsi="標楷體" w:cs="新細明體"/>
                <w:color w:val="000000"/>
                <w:kern w:val="0"/>
              </w:rPr>
              <w:t>。</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hint="eastAsia"/>
                <w:color w:val="000000"/>
                <w:kern w:val="0"/>
              </w:rPr>
              <w:t>五</w:t>
            </w:r>
            <w:r w:rsidRPr="00D9712C">
              <w:rPr>
                <w:rFonts w:ascii="標楷體" w:eastAsia="標楷體" w:hAnsi="標楷體" w:cs="新細明體"/>
                <w:color w:val="000000"/>
                <w:kern w:val="0"/>
              </w:rPr>
              <w:t>、</w:t>
            </w:r>
            <w:r w:rsidRPr="00D9712C">
              <w:rPr>
                <w:rFonts w:ascii="標楷體" w:eastAsia="標楷體" w:hAnsi="標楷體" w:cs="新細明體" w:hint="eastAsia"/>
                <w:color w:val="000000"/>
                <w:kern w:val="0"/>
              </w:rPr>
              <w:t>維持生命所需之居家醫療照護器材費用</w:t>
            </w:r>
            <w:r w:rsidRPr="00D9712C">
              <w:rPr>
                <w:rFonts w:ascii="標楷體" w:eastAsia="標楷體" w:hAnsi="標楷體" w:cs="新細明體"/>
                <w:color w:val="000000"/>
                <w:kern w:val="0"/>
              </w:rPr>
              <w:t>。</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hint="eastAsia"/>
                <w:color w:val="000000"/>
                <w:kern w:val="0"/>
              </w:rPr>
              <w:t>六、罕見疾病病人之四親等以內血親疑似</w:t>
            </w:r>
            <w:proofErr w:type="gramStart"/>
            <w:r w:rsidRPr="00D9712C">
              <w:rPr>
                <w:rFonts w:ascii="標楷體" w:eastAsia="標楷體" w:hAnsi="標楷體" w:cs="新細明體" w:hint="eastAsia"/>
                <w:color w:val="000000"/>
                <w:kern w:val="0"/>
              </w:rPr>
              <w:t>罹</w:t>
            </w:r>
            <w:proofErr w:type="gramEnd"/>
            <w:r w:rsidRPr="00D9712C">
              <w:rPr>
                <w:rFonts w:ascii="標楷體" w:eastAsia="標楷體" w:hAnsi="標楷體" w:cs="新細明體" w:hint="eastAsia"/>
                <w:color w:val="000000"/>
                <w:kern w:val="0"/>
              </w:rPr>
              <w:t>患罕見疾病或帶因，為確認診斷所需之檢驗費用</w:t>
            </w:r>
            <w:r w:rsidRPr="00D9712C">
              <w:rPr>
                <w:rFonts w:ascii="標楷體" w:eastAsia="標楷體" w:hAnsi="標楷體" w:cs="新細明體"/>
                <w:color w:val="000000"/>
                <w:kern w:val="0"/>
              </w:rPr>
              <w:t>。</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jc w:val="both"/>
              <w:rPr>
                <w:rFonts w:ascii="標楷體" w:eastAsia="標楷體" w:hAnsi="標楷體" w:cs="新細明體"/>
                <w:color w:val="000000"/>
                <w:kern w:val="0"/>
                <w:u w:val="single"/>
              </w:rPr>
            </w:pPr>
            <w:r w:rsidRPr="00D9712C">
              <w:rPr>
                <w:rFonts w:ascii="標楷體" w:eastAsia="標楷體" w:hAnsi="標楷體" w:cs="新細明體" w:hint="eastAsia"/>
                <w:color w:val="000000"/>
                <w:kern w:val="0"/>
              </w:rPr>
              <w:t>七、</w:t>
            </w:r>
            <w:r w:rsidRPr="00D9712C">
              <w:rPr>
                <w:rFonts w:ascii="標楷體" w:eastAsia="標楷體" w:hAnsi="標楷體" w:cs="新細明體" w:hint="eastAsia"/>
                <w:color w:val="000000"/>
                <w:kern w:val="0"/>
                <w:u w:val="single"/>
              </w:rPr>
              <w:t>經罕見疾病及藥物審議會審議認定並經中央主管機關公告之罕見疾病藥物，於經全民健康保險藥物給付項目及支付標準之收載程序，依法未能列入全民健康保險給</w:t>
            </w:r>
            <w:proofErr w:type="gramStart"/>
            <w:r w:rsidRPr="00D9712C">
              <w:rPr>
                <w:rFonts w:ascii="標楷體" w:eastAsia="標楷體" w:hAnsi="標楷體" w:cs="新細明體" w:hint="eastAsia"/>
                <w:color w:val="000000"/>
                <w:kern w:val="0"/>
                <w:u w:val="single"/>
              </w:rPr>
              <w:t>付品</w:t>
            </w:r>
            <w:proofErr w:type="gramEnd"/>
            <w:r w:rsidRPr="00D9712C">
              <w:rPr>
                <w:rFonts w:ascii="標楷體" w:eastAsia="標楷體" w:hAnsi="標楷體" w:cs="新細明體" w:hint="eastAsia"/>
                <w:color w:val="000000"/>
                <w:kern w:val="0"/>
                <w:u w:val="single"/>
              </w:rPr>
              <w:t>項前，該段期間所生之藥物費</w:t>
            </w:r>
            <w:r w:rsidRPr="00D9712C">
              <w:rPr>
                <w:rFonts w:ascii="標楷體" w:eastAsia="標楷體" w:hAnsi="標楷體" w:cs="新細明體" w:hint="eastAsia"/>
                <w:color w:val="000000"/>
                <w:kern w:val="0"/>
                <w:u w:val="single"/>
              </w:rPr>
              <w:lastRenderedPageBreak/>
              <w:t>用。</w:t>
            </w:r>
            <w:r w:rsidRPr="00D9712C">
              <w:rPr>
                <w:rFonts w:ascii="標楷體" w:eastAsia="標楷體" w:hAnsi="標楷體" w:cs="新細明體"/>
                <w:color w:val="000000"/>
                <w:kern w:val="0"/>
                <w:u w:val="single"/>
              </w:rPr>
              <w:t>但</w:t>
            </w:r>
            <w:r w:rsidRPr="00D9712C">
              <w:rPr>
                <w:rFonts w:ascii="標楷體" w:eastAsia="標楷體" w:hAnsi="標楷體" w:cs="新細明體" w:hint="eastAsia"/>
                <w:color w:val="000000"/>
                <w:kern w:val="0"/>
                <w:u w:val="single"/>
              </w:rPr>
              <w:t>其費用以經罕見疾病及藥物審議會審議認可者為限。</w:t>
            </w:r>
          </w:p>
          <w:p w:rsidR="000E328E" w:rsidRPr="00D9712C" w:rsidRDefault="000E328E" w:rsidP="009C3FFA">
            <w:pPr>
              <w:snapToGrid w:val="0"/>
              <w:spacing w:line="360" w:lineRule="exact"/>
              <w:ind w:leftChars="109" w:left="263" w:hanging="1"/>
              <w:jc w:val="both"/>
              <w:rPr>
                <w:rFonts w:ascii="標楷體" w:eastAsia="標楷體" w:hAnsi="標楷體" w:cs="新細明體"/>
                <w:color w:val="000000"/>
                <w:kern w:val="0"/>
              </w:rPr>
            </w:pPr>
            <w:r w:rsidRPr="00D9712C">
              <w:rPr>
                <w:rFonts w:ascii="標楷體" w:eastAsia="標楷體" w:hAnsi="標楷體" w:cs="新細明體" w:hint="eastAsia"/>
                <w:color w:val="000000"/>
                <w:kern w:val="0"/>
              </w:rPr>
              <w:t xml:space="preserve">    第一項第三款及第五款規定，自中華民國一百年一月一日施行；第一項第六款規定，自中華民國一百零三年十月十三日施行。</w:t>
            </w:r>
          </w:p>
          <w:p w:rsidR="000E328E" w:rsidRPr="00D9712C" w:rsidRDefault="000E328E" w:rsidP="009C3FFA">
            <w:pPr>
              <w:snapToGrid w:val="0"/>
              <w:spacing w:line="360" w:lineRule="exact"/>
              <w:ind w:leftChars="348" w:left="835"/>
              <w:jc w:val="both"/>
              <w:rPr>
                <w:rFonts w:ascii="標楷體" w:eastAsia="標楷體" w:hAnsi="標楷體"/>
                <w:color w:val="000000"/>
                <w:u w:val="single"/>
              </w:rPr>
            </w:pPr>
          </w:p>
        </w:tc>
        <w:tc>
          <w:tcPr>
            <w:tcW w:w="3001" w:type="dxa"/>
            <w:shd w:val="clear" w:color="auto" w:fill="auto"/>
          </w:tcPr>
          <w:p w:rsidR="000E328E" w:rsidRPr="00D9712C" w:rsidRDefault="008A08E2" w:rsidP="009C3FFA">
            <w:pPr>
              <w:snapToGrid w:val="0"/>
              <w:spacing w:line="360" w:lineRule="exact"/>
              <w:ind w:leftChars="3" w:left="247" w:hangingChars="100" w:hanging="240"/>
              <w:rPr>
                <w:rFonts w:ascii="標楷體" w:eastAsia="標楷體" w:hAnsi="標楷體"/>
                <w:color w:val="000000"/>
              </w:rPr>
            </w:pPr>
            <w:hyperlink r:id="rId8" w:history="1">
              <w:r w:rsidR="000E328E" w:rsidRPr="00D9712C">
                <w:rPr>
                  <w:rFonts w:ascii="標楷體" w:eastAsia="標楷體" w:hAnsi="標楷體"/>
                  <w:color w:val="000000"/>
                </w:rPr>
                <w:t>第</w:t>
              </w:r>
              <w:r w:rsidR="000E328E" w:rsidRPr="00D9712C">
                <w:rPr>
                  <w:rFonts w:ascii="標楷體" w:eastAsia="標楷體" w:hAnsi="標楷體" w:hint="eastAsia"/>
                  <w:color w:val="000000"/>
                </w:rPr>
                <w:t>二</w:t>
              </w:r>
              <w:r w:rsidR="000E328E" w:rsidRPr="00D9712C">
                <w:rPr>
                  <w:rFonts w:ascii="標楷體" w:eastAsia="標楷體" w:hAnsi="標楷體"/>
                  <w:color w:val="000000"/>
                </w:rPr>
                <w:t>條</w:t>
              </w:r>
            </w:hyperlink>
            <w:r w:rsidR="000E328E" w:rsidRPr="00D9712C">
              <w:rPr>
                <w:rFonts w:ascii="標楷體" w:eastAsia="標楷體" w:hAnsi="標楷體" w:hint="eastAsia"/>
                <w:color w:val="000000"/>
              </w:rPr>
              <w:t xml:space="preserve">  罕見疾病病人，因罕見疾病所產生之下列自行負擔之醫療有關費用，除已申請其他補助者外，得依本辦法申請補助：</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color w:val="000000"/>
                <w:kern w:val="0"/>
              </w:rPr>
              <w:t>一、</w:t>
            </w:r>
            <w:r w:rsidRPr="00D9712C">
              <w:rPr>
                <w:rFonts w:ascii="標楷體" w:eastAsia="標楷體" w:hAnsi="標楷體" w:cs="新細明體" w:hint="eastAsia"/>
                <w:color w:val="000000"/>
                <w:kern w:val="0"/>
              </w:rPr>
              <w:t>對罕見疾病治療方式或遺傳諮詢建議，有重大影響之診斷費用</w:t>
            </w:r>
            <w:r w:rsidRPr="00D9712C">
              <w:rPr>
                <w:rFonts w:ascii="標楷體" w:eastAsia="標楷體" w:hAnsi="標楷體" w:cs="新細明體"/>
                <w:color w:val="000000"/>
                <w:kern w:val="0"/>
              </w:rPr>
              <w:t>。</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color w:val="000000"/>
                <w:kern w:val="0"/>
              </w:rPr>
              <w:t>二、</w:t>
            </w:r>
            <w:r w:rsidRPr="00D9712C">
              <w:rPr>
                <w:rFonts w:ascii="標楷體" w:eastAsia="標楷體" w:hAnsi="標楷體" w:cs="新細明體" w:hint="eastAsia"/>
                <w:color w:val="000000"/>
                <w:kern w:val="0"/>
              </w:rPr>
              <w:t>國內、外研究證實，經罕見疾病及藥物審議會認定，具相當療效及安全性之治療、藥物及維持生命所需之特殊營養品費用</w:t>
            </w:r>
            <w:r w:rsidRPr="00D9712C">
              <w:rPr>
                <w:rFonts w:ascii="標楷體" w:eastAsia="標楷體" w:hAnsi="標楷體" w:cs="新細明體"/>
                <w:color w:val="000000"/>
                <w:kern w:val="0"/>
              </w:rPr>
              <w:t>。</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hint="eastAsia"/>
                <w:color w:val="000000"/>
                <w:kern w:val="0"/>
              </w:rPr>
              <w:t>三</w:t>
            </w:r>
            <w:r w:rsidRPr="00D9712C">
              <w:rPr>
                <w:rFonts w:ascii="標楷體" w:eastAsia="標楷體" w:hAnsi="標楷體" w:cs="新細明體"/>
                <w:color w:val="000000"/>
                <w:kern w:val="0"/>
              </w:rPr>
              <w:t>、</w:t>
            </w:r>
            <w:r w:rsidRPr="00D9712C">
              <w:rPr>
                <w:rFonts w:ascii="標楷體" w:eastAsia="標楷體" w:hAnsi="標楷體" w:cs="新細明體" w:hint="eastAsia"/>
                <w:color w:val="000000"/>
                <w:kern w:val="0"/>
              </w:rPr>
              <w:t>疑似罕見疾病確認診斷之檢驗費用。</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hint="eastAsia"/>
                <w:color w:val="000000"/>
                <w:kern w:val="0"/>
              </w:rPr>
              <w:t>四</w:t>
            </w:r>
            <w:r w:rsidRPr="00D9712C">
              <w:rPr>
                <w:rFonts w:ascii="標楷體" w:eastAsia="標楷體" w:hAnsi="標楷體" w:cs="新細明體"/>
                <w:color w:val="000000"/>
                <w:kern w:val="0"/>
              </w:rPr>
              <w:t>、</w:t>
            </w:r>
            <w:r w:rsidRPr="00D9712C">
              <w:rPr>
                <w:rFonts w:ascii="標楷體" w:eastAsia="標楷體" w:hAnsi="標楷體" w:cs="新細明體" w:hint="eastAsia"/>
                <w:color w:val="000000"/>
                <w:kern w:val="0"/>
              </w:rPr>
              <w:t>代謝性罕見疾病營養諮詢費</w:t>
            </w:r>
            <w:r w:rsidRPr="00D9712C">
              <w:rPr>
                <w:rFonts w:ascii="標楷體" w:eastAsia="標楷體" w:hAnsi="標楷體" w:cs="新細明體"/>
                <w:color w:val="000000"/>
                <w:kern w:val="0"/>
              </w:rPr>
              <w:t>。</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hint="eastAsia"/>
                <w:color w:val="000000"/>
                <w:kern w:val="0"/>
              </w:rPr>
              <w:t>五</w:t>
            </w:r>
            <w:r w:rsidRPr="00D9712C">
              <w:rPr>
                <w:rFonts w:ascii="標楷體" w:eastAsia="標楷體" w:hAnsi="標楷體" w:cs="新細明體"/>
                <w:color w:val="000000"/>
                <w:kern w:val="0"/>
              </w:rPr>
              <w:t>、</w:t>
            </w:r>
            <w:r w:rsidRPr="00D9712C">
              <w:rPr>
                <w:rFonts w:ascii="標楷體" w:eastAsia="標楷體" w:hAnsi="標楷體" w:cs="新細明體" w:hint="eastAsia"/>
                <w:color w:val="000000"/>
                <w:kern w:val="0"/>
              </w:rPr>
              <w:t>維持生命所需之居家醫療照護器材費用</w:t>
            </w:r>
            <w:r w:rsidRPr="00D9712C">
              <w:rPr>
                <w:rFonts w:ascii="標楷體" w:eastAsia="標楷體" w:hAnsi="標楷體" w:cs="新細明體"/>
                <w:color w:val="000000"/>
                <w:kern w:val="0"/>
              </w:rPr>
              <w:t>。</w:t>
            </w:r>
          </w:p>
          <w:p w:rsidR="000E328E" w:rsidRPr="00D9712C" w:rsidRDefault="000E328E" w:rsidP="009C3FFA">
            <w:pPr>
              <w:widowControl/>
              <w:tabs>
                <w:tab w:val="left" w:pos="311"/>
                <w:tab w:val="left" w:pos="1832"/>
                <w:tab w:val="left" w:pos="2748"/>
                <w:tab w:val="left" w:pos="397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5" w:left="761" w:hangingChars="202" w:hanging="485"/>
              <w:rPr>
                <w:rFonts w:ascii="標楷體" w:eastAsia="標楷體" w:hAnsi="標楷體" w:cs="新細明體"/>
                <w:color w:val="000000"/>
                <w:kern w:val="0"/>
              </w:rPr>
            </w:pPr>
            <w:r w:rsidRPr="00D9712C">
              <w:rPr>
                <w:rFonts w:ascii="標楷體" w:eastAsia="標楷體" w:hAnsi="標楷體" w:cs="新細明體" w:hint="eastAsia"/>
                <w:color w:val="000000"/>
                <w:kern w:val="0"/>
              </w:rPr>
              <w:t>六、罕見疾病病人之四親等以內血親疑似</w:t>
            </w:r>
            <w:proofErr w:type="gramStart"/>
            <w:r w:rsidRPr="00D9712C">
              <w:rPr>
                <w:rFonts w:ascii="標楷體" w:eastAsia="標楷體" w:hAnsi="標楷體" w:cs="新細明體" w:hint="eastAsia"/>
                <w:color w:val="000000"/>
                <w:kern w:val="0"/>
              </w:rPr>
              <w:t>罹</w:t>
            </w:r>
            <w:proofErr w:type="gramEnd"/>
            <w:r w:rsidRPr="00D9712C">
              <w:rPr>
                <w:rFonts w:ascii="標楷體" w:eastAsia="標楷體" w:hAnsi="標楷體" w:cs="新細明體" w:hint="eastAsia"/>
                <w:color w:val="000000"/>
                <w:kern w:val="0"/>
              </w:rPr>
              <w:t>患罕見疾病或帶因，為確認診斷所需之檢驗費用</w:t>
            </w:r>
            <w:r w:rsidRPr="00D9712C">
              <w:rPr>
                <w:rFonts w:ascii="標楷體" w:eastAsia="標楷體" w:hAnsi="標楷體" w:cs="新細明體"/>
                <w:color w:val="000000"/>
                <w:kern w:val="0"/>
              </w:rPr>
              <w:t>。</w:t>
            </w:r>
          </w:p>
          <w:p w:rsidR="000E328E" w:rsidRPr="00D9712C" w:rsidRDefault="000E328E" w:rsidP="009C3FFA">
            <w:pPr>
              <w:snapToGrid w:val="0"/>
              <w:spacing w:line="360" w:lineRule="exact"/>
              <w:ind w:leftChars="109" w:left="263" w:hanging="1"/>
              <w:rPr>
                <w:rFonts w:ascii="標楷體" w:eastAsia="標楷體" w:hAnsi="標楷體" w:cs="新細明體"/>
                <w:color w:val="000000"/>
                <w:kern w:val="0"/>
              </w:rPr>
            </w:pPr>
            <w:r w:rsidRPr="00D9712C">
              <w:rPr>
                <w:rFonts w:ascii="標楷體" w:eastAsia="標楷體" w:hAnsi="標楷體" w:cs="新細明體" w:hint="eastAsia"/>
                <w:color w:val="000000"/>
                <w:kern w:val="0"/>
              </w:rPr>
              <w:t xml:space="preserve">    前項第三款及第五款規定，自中華民國一百年一月一日施行；前項第六款規定，自中華民國一百零三年十月十三日施行。</w:t>
            </w:r>
          </w:p>
          <w:p w:rsidR="000E328E" w:rsidRPr="00D9712C" w:rsidRDefault="000E328E" w:rsidP="009C3FFA">
            <w:pPr>
              <w:snapToGrid w:val="0"/>
              <w:spacing w:line="360" w:lineRule="exact"/>
              <w:ind w:leftChars="109" w:left="263" w:hanging="1"/>
              <w:rPr>
                <w:rFonts w:ascii="標楷體" w:eastAsia="標楷體" w:hAnsi="標楷體"/>
                <w:color w:val="000000"/>
              </w:rPr>
            </w:pPr>
          </w:p>
        </w:tc>
        <w:tc>
          <w:tcPr>
            <w:tcW w:w="3001" w:type="dxa"/>
            <w:shd w:val="clear" w:color="auto" w:fill="auto"/>
          </w:tcPr>
          <w:p w:rsidR="000E328E" w:rsidRPr="00D9712C" w:rsidRDefault="000E328E" w:rsidP="009C3FFA">
            <w:pPr>
              <w:pStyle w:val="1"/>
              <w:ind w:leftChars="0" w:left="0" w:firstLineChars="199" w:firstLine="478"/>
              <w:jc w:val="both"/>
              <w:rPr>
                <w:rFonts w:ascii="標楷體" w:eastAsia="標楷體" w:hAnsi="標楷體"/>
                <w:color w:val="000000"/>
              </w:rPr>
            </w:pPr>
            <w:r w:rsidRPr="00D9712C">
              <w:rPr>
                <w:rFonts w:ascii="標楷體" w:eastAsia="標楷體" w:hAnsi="標楷體" w:hint="eastAsia"/>
                <w:color w:val="000000"/>
              </w:rPr>
              <w:t>為減輕罕病病人家庭經濟負擔，明定</w:t>
            </w:r>
            <w:r w:rsidRPr="00D9712C">
              <w:rPr>
                <w:rFonts w:ascii="標楷體" w:eastAsia="標楷體" w:hAnsi="標楷體" w:cs="新細明體" w:hint="eastAsia"/>
                <w:color w:val="000000"/>
                <w:kern w:val="0"/>
              </w:rPr>
              <w:t>罕見疾病藥物</w:t>
            </w:r>
            <w:r w:rsidRPr="00D9712C">
              <w:rPr>
                <w:rFonts w:ascii="標楷體" w:eastAsia="標楷體" w:hAnsi="標楷體" w:hint="eastAsia"/>
                <w:color w:val="000000"/>
              </w:rPr>
              <w:t>經罕見疾病及藥物審議會審議通過後，於</w:t>
            </w:r>
            <w:r w:rsidRPr="00D9712C">
              <w:rPr>
                <w:rFonts w:ascii="標楷體" w:eastAsia="標楷體" w:hAnsi="標楷體" w:cs="新細明體" w:hint="eastAsia"/>
                <w:color w:val="000000"/>
                <w:kern w:val="0"/>
              </w:rPr>
              <w:t>經全民健康保險藥物給付項目及支付標準之收載程</w:t>
            </w:r>
            <w:r w:rsidRPr="00D9712C">
              <w:rPr>
                <w:rFonts w:ascii="標楷體" w:eastAsia="標楷體" w:hAnsi="標楷體" w:hint="eastAsia"/>
                <w:color w:val="000000"/>
              </w:rPr>
              <w:t>序，依法未能列入全民健康保險給</w:t>
            </w:r>
            <w:proofErr w:type="gramStart"/>
            <w:r w:rsidRPr="00D9712C">
              <w:rPr>
                <w:rFonts w:ascii="標楷體" w:eastAsia="標楷體" w:hAnsi="標楷體" w:hint="eastAsia"/>
                <w:color w:val="000000"/>
              </w:rPr>
              <w:t>付品</w:t>
            </w:r>
            <w:proofErr w:type="gramEnd"/>
            <w:r w:rsidRPr="00D9712C">
              <w:rPr>
                <w:rFonts w:ascii="標楷體" w:eastAsia="標楷體" w:hAnsi="標楷體" w:hint="eastAsia"/>
                <w:color w:val="000000"/>
              </w:rPr>
              <w:t>項前，該段期間所產生之藥物費用並經罕見疾病及藥物審議會審議認可者，得依本辦法申請補助</w:t>
            </w:r>
            <w:r>
              <w:rPr>
                <w:rFonts w:ascii="標楷體" w:eastAsia="標楷體" w:hAnsi="標楷體" w:hint="eastAsia"/>
                <w:color w:val="000000"/>
              </w:rPr>
              <w:t>，</w:t>
            </w:r>
            <w:proofErr w:type="gramStart"/>
            <w:r w:rsidRPr="00D9712C">
              <w:rPr>
                <w:rFonts w:ascii="標楷體" w:eastAsia="標楷體" w:hAnsi="標楷體" w:hint="eastAsia"/>
                <w:color w:val="000000"/>
              </w:rPr>
              <w:t>爰</w:t>
            </w:r>
            <w:proofErr w:type="gramEnd"/>
            <w:r w:rsidRPr="00D9712C">
              <w:rPr>
                <w:rFonts w:ascii="標楷體" w:eastAsia="標楷體" w:hAnsi="標楷體" w:hint="eastAsia"/>
                <w:color w:val="000000"/>
              </w:rPr>
              <w:t>新增第一項第七款規定。</w:t>
            </w:r>
          </w:p>
          <w:p w:rsidR="000E328E" w:rsidRPr="00AA0C22" w:rsidRDefault="000E328E" w:rsidP="000E328E">
            <w:pPr>
              <w:pStyle w:val="1"/>
              <w:spacing w:beforeLines="50" w:before="180"/>
              <w:ind w:leftChars="0" w:left="0"/>
              <w:jc w:val="both"/>
              <w:rPr>
                <w:rFonts w:ascii="標楷體" w:eastAsia="標楷體" w:hAnsi="標楷體"/>
                <w:color w:val="000000"/>
              </w:rPr>
            </w:pPr>
          </w:p>
          <w:p w:rsidR="000E328E" w:rsidRPr="00D9712C" w:rsidRDefault="000E328E" w:rsidP="000E328E">
            <w:pPr>
              <w:pStyle w:val="1"/>
              <w:spacing w:beforeLines="50" w:before="180"/>
              <w:ind w:leftChars="0" w:left="360" w:hangingChars="150" w:hanging="360"/>
              <w:jc w:val="both"/>
              <w:rPr>
                <w:rFonts w:ascii="標楷體" w:eastAsia="標楷體" w:hAnsi="標楷體"/>
                <w:color w:val="000000"/>
              </w:rPr>
            </w:pPr>
          </w:p>
          <w:p w:rsidR="000E328E" w:rsidRPr="00D9712C" w:rsidRDefault="000E328E" w:rsidP="000E328E">
            <w:pPr>
              <w:pStyle w:val="1"/>
              <w:spacing w:beforeLines="50" w:before="180"/>
              <w:ind w:leftChars="0" w:left="360" w:hangingChars="150" w:hanging="360"/>
              <w:jc w:val="both"/>
              <w:rPr>
                <w:rFonts w:ascii="標楷體" w:eastAsia="標楷體" w:hAnsi="標楷體"/>
                <w:color w:val="000000"/>
              </w:rPr>
            </w:pPr>
          </w:p>
        </w:tc>
      </w:tr>
      <w:tr w:rsidR="000E328E" w:rsidRPr="00D9712C" w:rsidTr="009C3FFA">
        <w:trPr>
          <w:trHeight w:val="897"/>
          <w:jc w:val="center"/>
        </w:trPr>
        <w:tc>
          <w:tcPr>
            <w:tcW w:w="3001" w:type="dxa"/>
          </w:tcPr>
          <w:p w:rsidR="000E328E" w:rsidRPr="00D9712C" w:rsidRDefault="008A08E2" w:rsidP="009C3FFA">
            <w:pPr>
              <w:snapToGrid w:val="0"/>
              <w:spacing w:line="360" w:lineRule="exact"/>
              <w:ind w:leftChars="3" w:left="247" w:hangingChars="100" w:hanging="240"/>
              <w:jc w:val="both"/>
              <w:rPr>
                <w:rFonts w:ascii="標楷體" w:eastAsia="標楷體" w:hAnsi="標楷體"/>
                <w:color w:val="000000"/>
              </w:rPr>
            </w:pPr>
            <w:hyperlink r:id="rId9" w:history="1">
              <w:r w:rsidR="000E328E" w:rsidRPr="00D9712C">
                <w:rPr>
                  <w:rFonts w:ascii="標楷體" w:eastAsia="標楷體" w:hAnsi="標楷體"/>
                  <w:color w:val="000000"/>
                </w:rPr>
                <w:t>第</w:t>
              </w:r>
              <w:r w:rsidR="000E328E" w:rsidRPr="00D9712C">
                <w:rPr>
                  <w:rFonts w:ascii="標楷體" w:eastAsia="標楷體" w:hAnsi="標楷體" w:hint="eastAsia"/>
                  <w:color w:val="000000"/>
                </w:rPr>
                <w:t>五</w:t>
              </w:r>
              <w:r w:rsidR="000E328E" w:rsidRPr="00D9712C">
                <w:rPr>
                  <w:rFonts w:ascii="標楷體" w:eastAsia="標楷體" w:hAnsi="標楷體"/>
                  <w:color w:val="000000"/>
                </w:rPr>
                <w:t>條</w:t>
              </w:r>
            </w:hyperlink>
            <w:r w:rsidR="000E328E" w:rsidRPr="00D9712C">
              <w:rPr>
                <w:rFonts w:ascii="標楷體" w:eastAsia="標楷體" w:hAnsi="標楷體" w:hint="eastAsia"/>
                <w:color w:val="000000"/>
              </w:rPr>
              <w:t xml:space="preserve"> 第二條第一項第三款、第六款及第三條規定之補助，應由診治之醫療機構，檢具相關證明文件，向中央主管機關申請；其補助額度以百分之八十為限。</w:t>
            </w:r>
          </w:p>
          <w:p w:rsidR="000E328E" w:rsidRPr="00D9712C" w:rsidRDefault="000E328E" w:rsidP="009C3FFA">
            <w:pPr>
              <w:snapToGrid w:val="0"/>
              <w:spacing w:line="360" w:lineRule="exact"/>
              <w:ind w:leftChars="9" w:left="262" w:hangingChars="100" w:hanging="240"/>
              <w:jc w:val="both"/>
              <w:rPr>
                <w:rFonts w:ascii="標楷體" w:eastAsia="標楷體" w:hAnsi="標楷體"/>
                <w:color w:val="000000"/>
              </w:rPr>
            </w:pPr>
            <w:r w:rsidRPr="00D9712C">
              <w:rPr>
                <w:rFonts w:ascii="標楷體" w:eastAsia="標楷體" w:hAnsi="標楷體" w:hint="eastAsia"/>
                <w:color w:val="000000"/>
              </w:rPr>
              <w:t xml:space="preserve">    第二條第一項第四款規定之補助，應由診治之醫療機構，檢具相關證明文件，向中央主管機關申請；其補助之金額及次數，如附表。</w:t>
            </w:r>
          </w:p>
          <w:p w:rsidR="000E328E" w:rsidRPr="00D9712C" w:rsidRDefault="000E328E" w:rsidP="009C3FFA">
            <w:pPr>
              <w:snapToGrid w:val="0"/>
              <w:spacing w:line="360" w:lineRule="exact"/>
              <w:ind w:leftChars="109" w:left="262" w:firstLineChars="150" w:firstLine="360"/>
              <w:jc w:val="both"/>
              <w:rPr>
                <w:rFonts w:ascii="標楷體" w:eastAsia="標楷體" w:hAnsi="標楷體"/>
                <w:color w:val="000000"/>
                <w:u w:val="single"/>
              </w:rPr>
            </w:pPr>
            <w:r w:rsidRPr="00D9712C">
              <w:rPr>
                <w:rFonts w:ascii="標楷體" w:eastAsia="標楷體" w:hAnsi="標楷體" w:hint="eastAsia"/>
                <w:color w:val="000000"/>
                <w:u w:val="single"/>
              </w:rPr>
              <w:t>第二條第一項第七款規定之補助，診治之醫療機構應於藥物使用前事先申請，經罕見疾病及藥物審議會審議認可者為限。</w:t>
            </w:r>
          </w:p>
          <w:p w:rsidR="000E328E" w:rsidRPr="00D9712C" w:rsidRDefault="000E328E" w:rsidP="009C3FFA">
            <w:pPr>
              <w:snapToGrid w:val="0"/>
              <w:spacing w:line="360" w:lineRule="exact"/>
              <w:ind w:leftChars="109" w:left="262" w:firstLineChars="150" w:firstLine="360"/>
              <w:jc w:val="both"/>
              <w:rPr>
                <w:rFonts w:ascii="標楷體" w:eastAsia="標楷體" w:hAnsi="標楷體"/>
                <w:color w:val="000000"/>
              </w:rPr>
            </w:pPr>
            <w:r w:rsidRPr="00D9712C">
              <w:rPr>
                <w:rFonts w:ascii="標楷體" w:eastAsia="標楷體" w:hAnsi="標楷體" w:hint="eastAsia"/>
                <w:color w:val="000000"/>
                <w:u w:val="single"/>
              </w:rPr>
              <w:t>前項補助於經罕見疾病及藥物審議會審議認定並經中央主管機關公告為罕見疾病藥物後三年內</w:t>
            </w:r>
            <w:r w:rsidRPr="00D9712C">
              <w:rPr>
                <w:rFonts w:ascii="標楷體" w:eastAsia="標楷體" w:hAnsi="標楷體" w:cs="新細明體" w:hint="eastAsia"/>
                <w:color w:val="000000"/>
                <w:kern w:val="0"/>
                <w:u w:val="single"/>
              </w:rPr>
              <w:t>，</w:t>
            </w:r>
            <w:r w:rsidRPr="00D9712C">
              <w:rPr>
                <w:rFonts w:ascii="標楷體" w:eastAsia="標楷體" w:hAnsi="標楷體" w:hint="eastAsia"/>
                <w:color w:val="000000"/>
                <w:u w:val="single"/>
              </w:rPr>
              <w:t>由診治之醫療機構，檢具相關證明文件，向中央主管機關申請；其補助額度以百分之八十為限，且每一個案每月補</w:t>
            </w:r>
            <w:r w:rsidRPr="00D9712C">
              <w:rPr>
                <w:rFonts w:ascii="標楷體" w:eastAsia="標楷體" w:hAnsi="標楷體" w:hint="eastAsia"/>
                <w:color w:val="000000"/>
                <w:u w:val="single"/>
              </w:rPr>
              <w:lastRenderedPageBreak/>
              <w:t>助金額最高上限新臺幣五十萬元整。</w:t>
            </w:r>
          </w:p>
        </w:tc>
        <w:tc>
          <w:tcPr>
            <w:tcW w:w="3001" w:type="dxa"/>
          </w:tcPr>
          <w:p w:rsidR="000E328E" w:rsidRPr="00D9712C" w:rsidRDefault="000E328E" w:rsidP="009C3FFA">
            <w:pPr>
              <w:snapToGrid w:val="0"/>
              <w:spacing w:line="360" w:lineRule="exact"/>
              <w:ind w:leftChars="3" w:left="247" w:hangingChars="100" w:hanging="240"/>
              <w:rPr>
                <w:rFonts w:ascii="標楷體" w:eastAsia="標楷體" w:hAnsi="標楷體"/>
                <w:color w:val="000000"/>
              </w:rPr>
            </w:pPr>
            <w:r w:rsidRPr="00D9712C">
              <w:rPr>
                <w:rFonts w:ascii="標楷體" w:eastAsia="標楷體" w:hAnsi="標楷體" w:hint="eastAsia"/>
                <w:color w:val="000000"/>
              </w:rPr>
              <w:lastRenderedPageBreak/>
              <w:t>第五條  第二條第一項第三款、第六款及第三條規定之補助，應由診治之醫療機構，檢具相關證明文件，向中央主管機關申請；其補助額度以百分之八十為限。</w:t>
            </w:r>
          </w:p>
          <w:p w:rsidR="000E328E" w:rsidRPr="00D9712C" w:rsidRDefault="000E328E" w:rsidP="009C3FFA">
            <w:pPr>
              <w:snapToGrid w:val="0"/>
              <w:spacing w:line="360" w:lineRule="exact"/>
              <w:ind w:leftChars="100" w:left="240" w:firstLineChars="200" w:firstLine="480"/>
              <w:rPr>
                <w:rFonts w:ascii="標楷體" w:eastAsia="標楷體" w:hAnsi="標楷體" w:cs="新細明體"/>
                <w:color w:val="000000"/>
                <w:kern w:val="0"/>
              </w:rPr>
            </w:pPr>
            <w:r w:rsidRPr="00D9712C">
              <w:rPr>
                <w:rFonts w:ascii="標楷體" w:eastAsia="標楷體" w:hAnsi="標楷體" w:cs="新細明體" w:hint="eastAsia"/>
                <w:color w:val="000000"/>
                <w:kern w:val="0"/>
              </w:rPr>
              <w:t>第二條第一項第四款規定之補助，應由診治之醫療機構，檢具相關證明文件，向中央主管機關申請；其補助之金額及次數，如附表。</w:t>
            </w:r>
          </w:p>
          <w:p w:rsidR="000E328E" w:rsidRPr="00D9712C" w:rsidRDefault="000E328E" w:rsidP="009C3FFA">
            <w:pPr>
              <w:snapToGrid w:val="0"/>
              <w:spacing w:line="360" w:lineRule="exact"/>
              <w:ind w:leftChars="3" w:left="247" w:hangingChars="100" w:hanging="240"/>
              <w:rPr>
                <w:rFonts w:ascii="標楷體" w:eastAsia="標楷體" w:hAnsi="標楷體"/>
                <w:color w:val="000000"/>
              </w:rPr>
            </w:pPr>
          </w:p>
        </w:tc>
        <w:tc>
          <w:tcPr>
            <w:tcW w:w="3001" w:type="dxa"/>
          </w:tcPr>
          <w:p w:rsidR="000E328E" w:rsidRPr="00C765F5" w:rsidRDefault="000E328E" w:rsidP="009C3FFA">
            <w:pPr>
              <w:pStyle w:val="1"/>
              <w:ind w:leftChars="0" w:left="478" w:hangingChars="199" w:hanging="478"/>
              <w:jc w:val="both"/>
              <w:rPr>
                <w:rFonts w:ascii="標楷體" w:eastAsia="標楷體" w:hAnsi="標楷體"/>
                <w:color w:val="FF0000"/>
              </w:rPr>
            </w:pPr>
            <w:r w:rsidRPr="00D9712C">
              <w:rPr>
                <w:rFonts w:ascii="標楷體" w:eastAsia="標楷體" w:hAnsi="標楷體" w:hint="eastAsia"/>
                <w:color w:val="000000"/>
              </w:rPr>
              <w:t>一、新增第三項，考量第二條第一項第七款規定之補助，尚需審查該藥物治療之病症是否符合該藥物仿單所列適應症及訪價與核價等作業，</w:t>
            </w:r>
            <w:proofErr w:type="gramStart"/>
            <w:r w:rsidRPr="00D9712C">
              <w:rPr>
                <w:rFonts w:ascii="標楷體" w:eastAsia="標楷體" w:hAnsi="標楷體" w:hint="eastAsia"/>
                <w:color w:val="000000"/>
              </w:rPr>
              <w:t>故明定</w:t>
            </w:r>
            <w:proofErr w:type="gramEnd"/>
            <w:r w:rsidRPr="00D9712C">
              <w:rPr>
                <w:rFonts w:ascii="標楷體" w:eastAsia="標楷體" w:hAnsi="標楷體" w:hint="eastAsia"/>
                <w:color w:val="000000"/>
              </w:rPr>
              <w:t>診治醫療機構</w:t>
            </w:r>
            <w:r w:rsidRPr="00AA0C22">
              <w:rPr>
                <w:rFonts w:ascii="標楷體" w:eastAsia="標楷體" w:hAnsi="標楷體" w:hint="eastAsia"/>
                <w:color w:val="000000"/>
              </w:rPr>
              <w:t>於藥物使用前</w:t>
            </w:r>
            <w:r w:rsidRPr="00D9712C">
              <w:rPr>
                <w:rFonts w:ascii="標楷體" w:eastAsia="標楷體" w:hAnsi="標楷體" w:hint="eastAsia"/>
                <w:color w:val="000000"/>
              </w:rPr>
              <w:t>應事先申請審查，並經罕見疾病及藥物審議會認可</w:t>
            </w:r>
            <w:r w:rsidRPr="00C765F5">
              <w:rPr>
                <w:rFonts w:ascii="標楷體" w:eastAsia="標楷體" w:hAnsi="標楷體" w:hint="eastAsia"/>
                <w:color w:val="FF0000"/>
              </w:rPr>
              <w:t>。</w:t>
            </w:r>
            <w:r w:rsidRPr="00D9712C">
              <w:rPr>
                <w:rFonts w:ascii="標楷體" w:eastAsia="標楷體" w:hAnsi="標楷體" w:hint="eastAsia"/>
                <w:color w:val="000000"/>
              </w:rPr>
              <w:t>倘若診治醫療機構基於罕見疾病病人維持</w:t>
            </w:r>
            <w:r w:rsidRPr="00F81C03">
              <w:rPr>
                <w:rFonts w:ascii="標楷體" w:eastAsia="標楷體" w:hAnsi="標楷體" w:hint="eastAsia"/>
                <w:color w:val="000000"/>
              </w:rPr>
              <w:t>生命所需之緊急醫療，得依第七條規定補助，不受第四條至第六條規定之限制。</w:t>
            </w:r>
          </w:p>
          <w:p w:rsidR="000E328E" w:rsidRPr="00D9712C" w:rsidRDefault="000E328E" w:rsidP="009C3FFA">
            <w:pPr>
              <w:pStyle w:val="1"/>
              <w:ind w:leftChars="0" w:left="478" w:hangingChars="199" w:hanging="478"/>
              <w:jc w:val="both"/>
              <w:rPr>
                <w:rFonts w:ascii="標楷體" w:eastAsia="標楷體" w:hAnsi="標楷體"/>
                <w:color w:val="000000"/>
              </w:rPr>
            </w:pPr>
            <w:r w:rsidRPr="00D9712C">
              <w:rPr>
                <w:rFonts w:ascii="標楷體" w:eastAsia="標楷體" w:hAnsi="標楷體" w:hint="eastAsia"/>
                <w:color w:val="000000"/>
              </w:rPr>
              <w:t>二、新增第四項，明定申請罕見疾病藥物之補助，於</w:t>
            </w:r>
            <w:r w:rsidRPr="00D9712C">
              <w:rPr>
                <w:rFonts w:ascii="標楷體" w:eastAsia="標楷體" w:hAnsi="標楷體" w:cs="新細明體" w:hint="eastAsia"/>
                <w:color w:val="000000"/>
                <w:kern w:val="0"/>
              </w:rPr>
              <w:t>罕見疾病及藥物審議會審議認定</w:t>
            </w:r>
            <w:r w:rsidRPr="00D9712C">
              <w:rPr>
                <w:rFonts w:ascii="標楷體" w:eastAsia="標楷體" w:hAnsi="標楷體" w:hint="eastAsia"/>
                <w:color w:val="000000"/>
              </w:rPr>
              <w:t>並經中央主管機關公告為罕見疾病藥物</w:t>
            </w:r>
            <w:r w:rsidRPr="00D9712C">
              <w:rPr>
                <w:rFonts w:ascii="標楷體" w:eastAsia="標楷體" w:hAnsi="標楷體" w:cs="新細明體" w:hint="eastAsia"/>
                <w:color w:val="000000"/>
                <w:kern w:val="0"/>
              </w:rPr>
              <w:t>後三年內申請之；並明定應</w:t>
            </w:r>
            <w:r w:rsidRPr="00D9712C">
              <w:rPr>
                <w:rFonts w:ascii="標楷體" w:eastAsia="標楷體" w:hAnsi="標楷體" w:hint="eastAsia"/>
                <w:color w:val="000000"/>
              </w:rPr>
              <w:t>檢具相關證明文件及每一個案每月補助金額上限。</w:t>
            </w:r>
            <w:proofErr w:type="gramStart"/>
            <w:r w:rsidRPr="00D9712C">
              <w:rPr>
                <w:rFonts w:ascii="標楷體" w:eastAsia="標楷體" w:hAnsi="標楷體" w:hint="eastAsia"/>
                <w:color w:val="000000"/>
              </w:rPr>
              <w:t>另</w:t>
            </w:r>
            <w:proofErr w:type="gramEnd"/>
            <w:r w:rsidRPr="00D9712C">
              <w:rPr>
                <w:rFonts w:ascii="標楷體" w:eastAsia="標楷體" w:hAnsi="標楷體" w:hint="eastAsia"/>
                <w:color w:val="000000"/>
              </w:rPr>
              <w:t>，前開補助上限額度，除以百分之八十為限外，考量罕見疾</w:t>
            </w:r>
            <w:r w:rsidRPr="00D9712C">
              <w:rPr>
                <w:rFonts w:ascii="標楷體" w:eastAsia="標楷體" w:hAnsi="標楷體" w:hint="eastAsia"/>
                <w:color w:val="000000"/>
              </w:rPr>
              <w:lastRenderedPageBreak/>
              <w:t>病各經費需求項目，含預防、篩檢、研究及依全民健康保險法未能給付之罕見疾病診斷、治療、藥物與維生所需之特殊營養食品及居家醫療照護器材等費用之</w:t>
            </w:r>
            <w:proofErr w:type="gramStart"/>
            <w:r w:rsidRPr="00D9712C">
              <w:rPr>
                <w:rFonts w:ascii="標楷體" w:eastAsia="標楷體" w:hAnsi="標楷體" w:hint="eastAsia"/>
                <w:color w:val="000000"/>
              </w:rPr>
              <w:t>分配衡平性</w:t>
            </w:r>
            <w:proofErr w:type="gramEnd"/>
            <w:r w:rsidRPr="00D9712C">
              <w:rPr>
                <w:rFonts w:ascii="標楷體" w:eastAsia="標楷體" w:hAnsi="標楷體" w:hint="eastAsia"/>
                <w:color w:val="000000"/>
              </w:rPr>
              <w:t>，乃規定每一個案每月補助金額最高上限新臺幣五十萬元整。</w:t>
            </w:r>
          </w:p>
          <w:p w:rsidR="000E328E" w:rsidRPr="00D9712C" w:rsidRDefault="000E328E" w:rsidP="009C3FFA">
            <w:pPr>
              <w:pStyle w:val="1"/>
              <w:ind w:leftChars="49" w:left="658" w:hangingChars="225" w:hanging="540"/>
              <w:jc w:val="both"/>
              <w:rPr>
                <w:rFonts w:ascii="標楷體" w:eastAsia="標楷體" w:hAnsi="標楷體"/>
                <w:color w:val="000000"/>
              </w:rPr>
            </w:pPr>
          </w:p>
        </w:tc>
      </w:tr>
    </w:tbl>
    <w:p w:rsidR="007D3E80" w:rsidRPr="000E328E" w:rsidRDefault="007D3E80" w:rsidP="007D3E80"/>
    <w:sectPr w:rsidR="007D3E80" w:rsidRPr="000E32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E2" w:rsidRDefault="008A08E2" w:rsidP="00FD5C9B">
      <w:r>
        <w:separator/>
      </w:r>
    </w:p>
  </w:endnote>
  <w:endnote w:type="continuationSeparator" w:id="0">
    <w:p w:rsidR="008A08E2" w:rsidRDefault="008A08E2" w:rsidP="00FD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E2" w:rsidRDefault="008A08E2" w:rsidP="00FD5C9B">
      <w:r>
        <w:separator/>
      </w:r>
    </w:p>
  </w:footnote>
  <w:footnote w:type="continuationSeparator" w:id="0">
    <w:p w:rsidR="008A08E2" w:rsidRDefault="008A08E2" w:rsidP="00FD5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B9"/>
    <w:rsid w:val="000E328E"/>
    <w:rsid w:val="00176354"/>
    <w:rsid w:val="00594300"/>
    <w:rsid w:val="007D3E80"/>
    <w:rsid w:val="008A08E2"/>
    <w:rsid w:val="00911CB9"/>
    <w:rsid w:val="00A00995"/>
    <w:rsid w:val="00FD5C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0E328E"/>
    <w:pPr>
      <w:ind w:leftChars="200" w:left="480"/>
    </w:pPr>
    <w:rPr>
      <w:rFonts w:ascii="Times New Roman" w:eastAsia="新細明體" w:hAnsi="Times New Roman" w:cs="Times New Roman"/>
      <w:szCs w:val="24"/>
    </w:rPr>
  </w:style>
  <w:style w:type="paragraph" w:styleId="a3">
    <w:name w:val="header"/>
    <w:basedOn w:val="a"/>
    <w:link w:val="a4"/>
    <w:uiPriority w:val="99"/>
    <w:unhideWhenUsed/>
    <w:rsid w:val="00FD5C9B"/>
    <w:pPr>
      <w:tabs>
        <w:tab w:val="center" w:pos="4153"/>
        <w:tab w:val="right" w:pos="8306"/>
      </w:tabs>
      <w:snapToGrid w:val="0"/>
    </w:pPr>
    <w:rPr>
      <w:sz w:val="20"/>
      <w:szCs w:val="20"/>
    </w:rPr>
  </w:style>
  <w:style w:type="character" w:customStyle="1" w:styleId="a4">
    <w:name w:val="頁首 字元"/>
    <w:basedOn w:val="a0"/>
    <w:link w:val="a3"/>
    <w:uiPriority w:val="99"/>
    <w:rsid w:val="00FD5C9B"/>
    <w:rPr>
      <w:sz w:val="20"/>
      <w:szCs w:val="20"/>
    </w:rPr>
  </w:style>
  <w:style w:type="paragraph" w:styleId="a5">
    <w:name w:val="footer"/>
    <w:basedOn w:val="a"/>
    <w:link w:val="a6"/>
    <w:uiPriority w:val="99"/>
    <w:unhideWhenUsed/>
    <w:rsid w:val="00FD5C9B"/>
    <w:pPr>
      <w:tabs>
        <w:tab w:val="center" w:pos="4153"/>
        <w:tab w:val="right" w:pos="8306"/>
      </w:tabs>
      <w:snapToGrid w:val="0"/>
    </w:pPr>
    <w:rPr>
      <w:sz w:val="20"/>
      <w:szCs w:val="20"/>
    </w:rPr>
  </w:style>
  <w:style w:type="character" w:customStyle="1" w:styleId="a6">
    <w:name w:val="頁尾 字元"/>
    <w:basedOn w:val="a0"/>
    <w:link w:val="a5"/>
    <w:uiPriority w:val="99"/>
    <w:rsid w:val="00FD5C9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0E328E"/>
    <w:pPr>
      <w:ind w:leftChars="200" w:left="480"/>
    </w:pPr>
    <w:rPr>
      <w:rFonts w:ascii="Times New Roman" w:eastAsia="新細明體" w:hAnsi="Times New Roman" w:cs="Times New Roman"/>
      <w:szCs w:val="24"/>
    </w:rPr>
  </w:style>
  <w:style w:type="paragraph" w:styleId="a3">
    <w:name w:val="header"/>
    <w:basedOn w:val="a"/>
    <w:link w:val="a4"/>
    <w:uiPriority w:val="99"/>
    <w:unhideWhenUsed/>
    <w:rsid w:val="00FD5C9B"/>
    <w:pPr>
      <w:tabs>
        <w:tab w:val="center" w:pos="4153"/>
        <w:tab w:val="right" w:pos="8306"/>
      </w:tabs>
      <w:snapToGrid w:val="0"/>
    </w:pPr>
    <w:rPr>
      <w:sz w:val="20"/>
      <w:szCs w:val="20"/>
    </w:rPr>
  </w:style>
  <w:style w:type="character" w:customStyle="1" w:styleId="a4">
    <w:name w:val="頁首 字元"/>
    <w:basedOn w:val="a0"/>
    <w:link w:val="a3"/>
    <w:uiPriority w:val="99"/>
    <w:rsid w:val="00FD5C9B"/>
    <w:rPr>
      <w:sz w:val="20"/>
      <w:szCs w:val="20"/>
    </w:rPr>
  </w:style>
  <w:style w:type="paragraph" w:styleId="a5">
    <w:name w:val="footer"/>
    <w:basedOn w:val="a"/>
    <w:link w:val="a6"/>
    <w:uiPriority w:val="99"/>
    <w:unhideWhenUsed/>
    <w:rsid w:val="00FD5C9B"/>
    <w:pPr>
      <w:tabs>
        <w:tab w:val="center" w:pos="4153"/>
        <w:tab w:val="right" w:pos="8306"/>
      </w:tabs>
      <w:snapToGrid w:val="0"/>
    </w:pPr>
    <w:rPr>
      <w:sz w:val="20"/>
      <w:szCs w:val="20"/>
    </w:rPr>
  </w:style>
  <w:style w:type="character" w:customStyle="1" w:styleId="a6">
    <w:name w:val="頁尾 字元"/>
    <w:basedOn w:val="a0"/>
    <w:link w:val="a5"/>
    <w:uiPriority w:val="99"/>
    <w:rsid w:val="00FD5C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Query1B.asp?no=1L00300462" TargetMode="External"/><Relationship Id="rId3" Type="http://schemas.openxmlformats.org/officeDocument/2006/relationships/settings" Target="settings.xml"/><Relationship Id="rId7" Type="http://schemas.openxmlformats.org/officeDocument/2006/relationships/hyperlink" Target="http://law.moj.gov.tw/Scripts/Query1B.asp?no=1L0030046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w.moj.gov.tw/Scripts/Query1B.asp?no=1L0030046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洪瑜黛@研究企劃組</dc:creator>
  <cp:lastModifiedBy>洪瑜黛@研究企劃組</cp:lastModifiedBy>
  <cp:revision>2</cp:revision>
  <dcterms:created xsi:type="dcterms:W3CDTF">2015-03-24T05:52:00Z</dcterms:created>
  <dcterms:modified xsi:type="dcterms:W3CDTF">2015-03-24T08:28:00Z</dcterms:modified>
</cp:coreProperties>
</file>