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7" w:rsidRPr="0077547B" w:rsidRDefault="00EE62A7" w:rsidP="00EE62A7">
      <w:pPr>
        <w:jc w:val="center"/>
        <w:rPr>
          <w:rFonts w:ascii="華康流隸體" w:eastAsia="華康流隸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A395FC" wp14:editId="1CBDAA88">
            <wp:simplePos x="0" y="0"/>
            <wp:positionH relativeFrom="column">
              <wp:posOffset>276225</wp:posOffset>
            </wp:positionH>
            <wp:positionV relativeFrom="paragraph">
              <wp:posOffset>-142875</wp:posOffset>
            </wp:positionV>
            <wp:extent cx="571500" cy="571500"/>
            <wp:effectExtent l="0" t="0" r="0" b="0"/>
            <wp:wrapNone/>
            <wp:docPr id="1" name="圖片 1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740940">
        <w:rPr>
          <w:rFonts w:ascii="華康流隸體" w:eastAsia="華康流隸體" w:hAnsi="標楷體" w:hint="eastAsia"/>
          <w:sz w:val="40"/>
          <w:szCs w:val="28"/>
        </w:rPr>
        <w:t>201</w:t>
      </w:r>
      <w:r w:rsidR="0077547B" w:rsidRPr="00740940">
        <w:rPr>
          <w:rFonts w:ascii="華康流隸體" w:eastAsia="華康流隸體" w:hAnsi="標楷體" w:hint="eastAsia"/>
          <w:sz w:val="40"/>
          <w:szCs w:val="28"/>
        </w:rPr>
        <w:t>3</w:t>
      </w:r>
      <w:r w:rsidRPr="00740940">
        <w:rPr>
          <w:rFonts w:ascii="華康流隸體" w:eastAsia="華康流隸體" w:hAnsi="標楷體" w:hint="eastAsia"/>
          <w:sz w:val="40"/>
          <w:szCs w:val="28"/>
        </w:rPr>
        <w:t>年罕見疾病基金會病友聯誼會活動</w:t>
      </w:r>
    </w:p>
    <w:p w:rsidR="0077547B" w:rsidRPr="007434FC" w:rsidRDefault="0077547B" w:rsidP="007434FC">
      <w:pPr>
        <w:snapToGrid w:val="0"/>
        <w:jc w:val="center"/>
        <w:rPr>
          <w:rFonts w:ascii="華康流隸體" w:eastAsia="華康流隸體" w:hAnsi="標楷體"/>
          <w:sz w:val="52"/>
          <w:szCs w:val="28"/>
        </w:rPr>
      </w:pPr>
      <w:r w:rsidRPr="007434FC">
        <w:rPr>
          <w:rFonts w:ascii="華康流隸體" w:eastAsia="華康流隸體" w:hAnsi="標楷體" w:hint="eastAsia"/>
          <w:sz w:val="52"/>
          <w:szCs w:val="28"/>
        </w:rPr>
        <w:t>高</w:t>
      </w:r>
      <w:proofErr w:type="gramStart"/>
      <w:r w:rsidRPr="007434FC">
        <w:rPr>
          <w:rFonts w:ascii="華康流隸體" w:eastAsia="華康流隸體" w:hAnsi="標楷體" w:hint="eastAsia"/>
          <w:sz w:val="52"/>
          <w:szCs w:val="28"/>
        </w:rPr>
        <w:t>血氨症及原發性肉鹼缺乏</w:t>
      </w:r>
      <w:proofErr w:type="gramEnd"/>
      <w:r w:rsidRPr="007434FC">
        <w:rPr>
          <w:rFonts w:ascii="華康流隸體" w:eastAsia="華康流隸體" w:hAnsi="標楷體" w:hint="eastAsia"/>
          <w:sz w:val="52"/>
          <w:szCs w:val="28"/>
        </w:rPr>
        <w:t>症病友聯誼會</w:t>
      </w:r>
    </w:p>
    <w:p w:rsidR="0077547B" w:rsidRPr="007434FC" w:rsidRDefault="0077547B" w:rsidP="007434FC">
      <w:pPr>
        <w:snapToGrid w:val="0"/>
        <w:jc w:val="center"/>
        <w:rPr>
          <w:rFonts w:ascii="華康流隸體" w:eastAsia="華康流隸體" w:hAnsi="標楷體"/>
          <w:sz w:val="40"/>
          <w:szCs w:val="28"/>
        </w:rPr>
      </w:pPr>
      <w:r w:rsidRPr="007434FC">
        <w:rPr>
          <w:rFonts w:ascii="華康流隸體" w:eastAsia="華康流隸體" w:hAnsi="標楷體" w:hint="eastAsia"/>
          <w:sz w:val="40"/>
          <w:szCs w:val="28"/>
        </w:rPr>
        <w:t>～</w:t>
      </w:r>
      <w:proofErr w:type="gramStart"/>
      <w:r w:rsidRPr="007434FC">
        <w:rPr>
          <w:rFonts w:ascii="華康流隸體" w:eastAsia="華康流隸體" w:hAnsi="標楷體" w:hint="eastAsia"/>
          <w:sz w:val="40"/>
          <w:szCs w:val="28"/>
        </w:rPr>
        <w:t>精油抒壓課程</w:t>
      </w:r>
      <w:proofErr w:type="gramEnd"/>
      <w:r w:rsidR="00EE62A7" w:rsidRPr="007434FC">
        <w:rPr>
          <w:rFonts w:ascii="華康流隸體" w:eastAsia="華康流隸體" w:hAnsi="標楷體" w:hint="eastAsia"/>
          <w:sz w:val="40"/>
          <w:szCs w:val="28"/>
        </w:rPr>
        <w:t>暨聯誼</w:t>
      </w:r>
      <w:r w:rsidRPr="007434FC">
        <w:rPr>
          <w:rFonts w:ascii="華康流隸體" w:eastAsia="華康流隸體" w:hAnsi="標楷體" w:hint="eastAsia"/>
          <w:sz w:val="40"/>
          <w:szCs w:val="28"/>
        </w:rPr>
        <w:t>交流</w:t>
      </w:r>
      <w:r w:rsidR="00EE62A7" w:rsidRPr="007434FC">
        <w:rPr>
          <w:rFonts w:ascii="華康流隸體" w:eastAsia="華康流隸體" w:hAnsi="標楷體" w:hint="eastAsia"/>
          <w:sz w:val="40"/>
          <w:szCs w:val="28"/>
        </w:rPr>
        <w:t>活動</w:t>
      </w:r>
      <w:r w:rsidRPr="007434FC">
        <w:rPr>
          <w:rFonts w:ascii="華康流隸體" w:eastAsia="華康流隸體" w:hAnsi="標楷體" w:hint="eastAsia"/>
          <w:sz w:val="40"/>
          <w:szCs w:val="28"/>
        </w:rPr>
        <w:t>～</w:t>
      </w:r>
    </w:p>
    <w:p w:rsidR="00EE62A7" w:rsidRPr="007434FC" w:rsidRDefault="00EE62A7" w:rsidP="007434FC">
      <w:pPr>
        <w:snapToGrid w:val="0"/>
        <w:jc w:val="center"/>
        <w:rPr>
          <w:rFonts w:ascii="華康流隸體" w:eastAsia="華康流隸體" w:hAnsi="標楷體"/>
          <w:sz w:val="40"/>
          <w:szCs w:val="28"/>
        </w:rPr>
      </w:pPr>
      <w:r w:rsidRPr="007434FC">
        <w:rPr>
          <w:rFonts w:ascii="華康流隸體" w:eastAsia="華康流隸體" w:hAnsi="標楷體" w:hint="eastAsia"/>
          <w:sz w:val="40"/>
          <w:szCs w:val="28"/>
        </w:rPr>
        <w:t>報名簡章</w:t>
      </w:r>
    </w:p>
    <w:p w:rsidR="00EE62A7" w:rsidRPr="007434FC" w:rsidRDefault="007434FC" w:rsidP="002A2464">
      <w:pPr>
        <w:spacing w:line="440" w:lineRule="exact"/>
        <w:ind w:firstLine="482"/>
        <w:rPr>
          <w:rFonts w:ascii="華康POP1體W5(P)" w:eastAsia="華康POP1體W5(P)"/>
        </w:rPr>
      </w:pPr>
      <w:r w:rsidRPr="007434FC">
        <w:rPr>
          <w:rFonts w:ascii="華康POP1體W5(P)" w:eastAsia="華康POP1體W5(P)" w:hint="eastAsia"/>
        </w:rPr>
        <w:t>還記得我們有多久沒聚首了呢？還記得當初大家在聯誼會彼此認識、熟悉的病家嗎？暌違了將近4年之高</w:t>
      </w:r>
      <w:proofErr w:type="gramStart"/>
      <w:r w:rsidRPr="007434FC">
        <w:rPr>
          <w:rFonts w:ascii="華康POP1體W5(P)" w:eastAsia="華康POP1體W5(P)" w:hint="eastAsia"/>
        </w:rPr>
        <w:t>血氨症及原發性肉鹼缺乏</w:t>
      </w:r>
      <w:proofErr w:type="gramEnd"/>
      <w:r w:rsidRPr="007434FC">
        <w:rPr>
          <w:rFonts w:ascii="華康POP1體W5(P)" w:eastAsia="華康POP1體W5(P)" w:hint="eastAsia"/>
        </w:rPr>
        <w:t>症之病友聯誼會，即將於4月底再度舉辦！讓大家可以再相聚，一起彼此交流照顧的經驗，也看看當初的病友們現在的模樣！！</w:t>
      </w:r>
    </w:p>
    <w:p w:rsidR="007434FC" w:rsidRPr="007434FC" w:rsidRDefault="007434FC" w:rsidP="002A2464">
      <w:pPr>
        <w:spacing w:line="440" w:lineRule="exact"/>
        <w:ind w:firstLine="482"/>
        <w:rPr>
          <w:rFonts w:ascii="華康POP1體W5(P)" w:eastAsia="華康POP1體W5(P)"/>
        </w:rPr>
      </w:pPr>
      <w:r w:rsidRPr="007434FC">
        <w:rPr>
          <w:rFonts w:ascii="華康POP1體W5(P)" w:eastAsia="華康POP1體W5(P)" w:hint="eastAsia"/>
        </w:rPr>
        <w:t>本次除了讓大家彼此聯誼、交流之外，更邀請了</w:t>
      </w:r>
      <w:r w:rsidR="00884110">
        <w:rPr>
          <w:rFonts w:ascii="華康POP1體W5(P)" w:eastAsia="華康POP1體W5(P)" w:hint="eastAsia"/>
        </w:rPr>
        <w:t>國際芳療</w:t>
      </w:r>
      <w:r w:rsidRPr="007434FC">
        <w:rPr>
          <w:rFonts w:ascii="華康POP1體W5(P)" w:eastAsia="華康POP1體W5(P)" w:hint="eastAsia"/>
        </w:rPr>
        <w:t>師</w:t>
      </w:r>
      <w:r w:rsidR="00884110">
        <w:rPr>
          <w:rFonts w:ascii="華康POP1體W5(P)" w:eastAsia="華康POP1體W5(P)" w:hint="eastAsia"/>
        </w:rPr>
        <w:t>-黃科鳴老師以實際操作方式</w:t>
      </w:r>
      <w:r w:rsidRPr="007434FC">
        <w:rPr>
          <w:rFonts w:ascii="華康POP1體W5(P)" w:eastAsia="華康POP1體W5(P)" w:hint="eastAsia"/>
        </w:rPr>
        <w:t>來教導</w:t>
      </w:r>
      <w:r w:rsidR="00884110">
        <w:rPr>
          <w:rFonts w:ascii="華康POP1體W5(P)" w:eastAsia="華康POP1體W5(P)" w:hint="eastAsia"/>
        </w:rPr>
        <w:t>各位</w:t>
      </w:r>
      <w:r w:rsidRPr="007434FC">
        <w:rPr>
          <w:rFonts w:ascii="華康POP1體W5(P)" w:eastAsia="華康POP1體W5(P)" w:hint="eastAsia"/>
        </w:rPr>
        <w:t>如何透過精油</w:t>
      </w:r>
      <w:proofErr w:type="gramStart"/>
      <w:r w:rsidRPr="007434FC">
        <w:rPr>
          <w:rFonts w:ascii="華康POP1體W5(P)" w:eastAsia="華康POP1體W5(P)" w:hint="eastAsia"/>
        </w:rPr>
        <w:t>方式抒放平時</w:t>
      </w:r>
      <w:proofErr w:type="gramEnd"/>
      <w:r w:rsidRPr="007434FC">
        <w:rPr>
          <w:rFonts w:ascii="華康POP1體W5(P)" w:eastAsia="華康POP1體W5(P)" w:hint="eastAsia"/>
        </w:rPr>
        <w:t>累積的壓力，機會難得，敬請大家踴躍參加！！</w:t>
      </w:r>
    </w:p>
    <w:p w:rsidR="007F1C09" w:rsidRPr="0083058B" w:rsidRDefault="00740940" w:rsidP="00C21E8C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/>
          <w:bCs/>
          <w:noProof/>
        </w:rPr>
        <w:drawing>
          <wp:anchor distT="0" distB="0" distL="114300" distR="114300" simplePos="0" relativeHeight="251660288" behindDoc="0" locked="0" layoutInCell="1" allowOverlap="1" wp14:anchorId="692ABE07" wp14:editId="27C8EFD5">
            <wp:simplePos x="0" y="0"/>
            <wp:positionH relativeFrom="column">
              <wp:posOffset>4709160</wp:posOffset>
            </wp:positionH>
            <wp:positionV relativeFrom="paragraph">
              <wp:posOffset>193675</wp:posOffset>
            </wp:positionV>
            <wp:extent cx="1638300" cy="145605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卡009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C09" w:rsidRPr="0083058B">
        <w:rPr>
          <w:rFonts w:ascii="華康彩帶體" w:eastAsia="華康彩帶體" w:hint="eastAsia"/>
        </w:rPr>
        <w:t>活動時間：</w:t>
      </w:r>
      <w:r w:rsidR="007F1C09" w:rsidRPr="0083058B">
        <w:rPr>
          <w:rFonts w:ascii="華康細圓體" w:eastAsia="華康細圓體" w:hAnsi="新細明體" w:hint="eastAsia"/>
          <w:bCs/>
        </w:rPr>
        <w:t>10</w:t>
      </w:r>
      <w:r w:rsidR="00C21E8C">
        <w:rPr>
          <w:rFonts w:ascii="華康細圓體" w:eastAsia="華康細圓體" w:hAnsi="新細明體" w:hint="eastAsia"/>
          <w:bCs/>
        </w:rPr>
        <w:t>2</w:t>
      </w:r>
      <w:r w:rsidR="007F1C09" w:rsidRPr="0083058B">
        <w:rPr>
          <w:rFonts w:ascii="華康細圓體" w:eastAsia="華康細圓體" w:hAnsi="新細明體" w:hint="eastAsia"/>
          <w:bCs/>
        </w:rPr>
        <w:t>年</w:t>
      </w:r>
      <w:r w:rsidR="00C21E8C">
        <w:rPr>
          <w:rFonts w:ascii="華康細圓體" w:eastAsia="華康細圓體" w:hAnsi="新細明體" w:hint="eastAsia"/>
          <w:bCs/>
        </w:rPr>
        <w:t>4</w:t>
      </w:r>
      <w:r w:rsidR="007F1C09" w:rsidRPr="0083058B">
        <w:rPr>
          <w:rFonts w:ascii="華康細圓體" w:eastAsia="華康細圓體" w:hAnsi="新細明體" w:hint="eastAsia"/>
          <w:bCs/>
        </w:rPr>
        <w:t>月2</w:t>
      </w:r>
      <w:r w:rsidR="00C21E8C">
        <w:rPr>
          <w:rFonts w:ascii="華康細圓體" w:eastAsia="華康細圓體" w:hAnsi="新細明體" w:hint="eastAsia"/>
          <w:bCs/>
        </w:rPr>
        <w:t>7</w:t>
      </w:r>
      <w:r w:rsidR="007F1C09" w:rsidRPr="0083058B">
        <w:rPr>
          <w:rFonts w:ascii="華康細圓體" w:eastAsia="華康細圓體" w:hAnsi="新細明體" w:hint="eastAsia"/>
          <w:bCs/>
        </w:rPr>
        <w:t>日星期六，1</w:t>
      </w:r>
      <w:r w:rsidR="00C21E8C">
        <w:rPr>
          <w:rFonts w:ascii="華康細圓體" w:eastAsia="華康細圓體" w:hAnsi="新細明體" w:hint="eastAsia"/>
          <w:bCs/>
        </w:rPr>
        <w:t>3</w:t>
      </w:r>
      <w:r w:rsidR="007F1C09" w:rsidRPr="0083058B">
        <w:rPr>
          <w:rFonts w:ascii="華康細圓體" w:eastAsia="華康細圓體" w:hAnsi="新細明體" w:hint="eastAsia"/>
          <w:bCs/>
        </w:rPr>
        <w:t>：00~17：</w:t>
      </w:r>
      <w:r w:rsidR="00C21E8C">
        <w:rPr>
          <w:rFonts w:ascii="華康細圓體" w:eastAsia="華康細圓體" w:hAnsi="新細明體" w:hint="eastAsia"/>
          <w:bCs/>
        </w:rPr>
        <w:t>1</w:t>
      </w:r>
      <w:r w:rsidR="007F1C09" w:rsidRPr="0083058B">
        <w:rPr>
          <w:rFonts w:ascii="華康細圓體" w:eastAsia="華康細圓體" w:hAnsi="新細明體" w:hint="eastAsia"/>
          <w:bCs/>
        </w:rPr>
        <w:t>0</w:t>
      </w:r>
    </w:p>
    <w:p w:rsidR="007F1C09" w:rsidRDefault="007F1C09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83058B">
        <w:rPr>
          <w:rFonts w:ascii="華康彩帶體" w:eastAsia="華康彩帶體" w:hint="eastAsia"/>
        </w:rPr>
        <w:t>活動地點：</w:t>
      </w:r>
      <w:r w:rsidR="00C21E8C" w:rsidRPr="00C21E8C">
        <w:rPr>
          <w:rFonts w:ascii="華康細圓體" w:eastAsia="華康細圓體" w:hAnsi="新細明體" w:hint="eastAsia"/>
          <w:bCs/>
        </w:rPr>
        <w:t>台北病友服務中心</w:t>
      </w:r>
      <w:r w:rsidRPr="0083058B">
        <w:rPr>
          <w:rFonts w:ascii="華康細圓體" w:eastAsia="華康細圓體" w:hAnsi="新細明體" w:hint="eastAsia"/>
          <w:bCs/>
        </w:rPr>
        <w:t>（</w:t>
      </w:r>
      <w:r w:rsidR="00C21E8C">
        <w:rPr>
          <w:rFonts w:ascii="華康細圓體" w:eastAsia="華康細圓體" w:hAnsi="新細明體" w:hint="eastAsia"/>
          <w:bCs/>
        </w:rPr>
        <w:t>台北市中山北路二段52號10樓）</w:t>
      </w:r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 w:rsidRPr="0083058B">
        <w:rPr>
          <w:rFonts w:ascii="華康彩帶體" w:eastAsia="華康彩帶體" w:hint="eastAsia"/>
        </w:rPr>
        <w:t>主辦單位：</w:t>
      </w:r>
      <w:r w:rsidRPr="0083058B">
        <w:rPr>
          <w:rFonts w:ascii="華康細圓體" w:eastAsia="華康細圓體" w:hAnsi="新細明體" w:hint="eastAsia"/>
          <w:bCs/>
        </w:rPr>
        <w:t>財團法人罕見疾病基金會</w:t>
      </w:r>
    </w:p>
    <w:p w:rsidR="00C21E8C" w:rsidRPr="0083058B" w:rsidRDefault="00C21E8C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 w:rsidRPr="00C21E8C">
        <w:rPr>
          <w:rFonts w:ascii="華康彩帶體" w:eastAsia="華康彩帶體" w:hint="eastAsia"/>
        </w:rPr>
        <w:t>協辦單位：</w:t>
      </w:r>
      <w:r>
        <w:rPr>
          <w:rFonts w:ascii="華康細圓體" w:eastAsia="華康細圓體" w:hAnsi="新細明體" w:hint="eastAsia"/>
          <w:bCs/>
        </w:rPr>
        <w:t>台灣弱勢病患權益促進會</w:t>
      </w:r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83058B">
        <w:rPr>
          <w:rFonts w:ascii="華康彩帶體" w:eastAsia="華康彩帶體" w:hint="eastAsia"/>
        </w:rPr>
        <w:t>報名時間：</w:t>
      </w:r>
      <w:r w:rsidRPr="0083058B">
        <w:rPr>
          <w:rFonts w:ascii="華康細圓體" w:eastAsia="華康細圓體" w:hAnsi="新細明體" w:hint="eastAsia"/>
          <w:bCs/>
        </w:rPr>
        <w:t>即日起至</w:t>
      </w:r>
      <w:r w:rsidR="00C21E8C">
        <w:rPr>
          <w:rFonts w:ascii="華康細圓體" w:eastAsia="華康細圓體" w:hAnsi="新細明體" w:hint="eastAsia"/>
          <w:bCs/>
        </w:rPr>
        <w:t>4</w:t>
      </w:r>
      <w:r w:rsidRPr="0083058B">
        <w:rPr>
          <w:rFonts w:ascii="華康細圓體" w:eastAsia="華康細圓體" w:hAnsi="新細明體" w:hint="eastAsia"/>
          <w:bCs/>
        </w:rPr>
        <w:t>月1</w:t>
      </w:r>
      <w:r w:rsidR="00C21E8C">
        <w:rPr>
          <w:rFonts w:ascii="華康細圓體" w:eastAsia="華康細圓體" w:hAnsi="新細明體" w:hint="eastAsia"/>
          <w:bCs/>
        </w:rPr>
        <w:t>5</w:t>
      </w:r>
      <w:r w:rsidRPr="0083058B">
        <w:rPr>
          <w:rFonts w:ascii="華康細圓體" w:eastAsia="華康細圓體" w:hAnsi="新細明體" w:hint="eastAsia"/>
          <w:bCs/>
        </w:rPr>
        <w:t>日</w:t>
      </w:r>
      <w:proofErr w:type="gramStart"/>
      <w:r w:rsidRPr="0083058B">
        <w:rPr>
          <w:rFonts w:ascii="華康細圓體" w:eastAsia="華康細圓體" w:hAnsi="新細明體" w:hint="eastAsia"/>
          <w:bCs/>
        </w:rPr>
        <w:t>止</w:t>
      </w:r>
      <w:proofErr w:type="gramEnd"/>
    </w:p>
    <w:p w:rsidR="0083058B" w:rsidRPr="00BB1956" w:rsidRDefault="0083058B" w:rsidP="0083058B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華康細圓體" w:eastAsia="華康細圓體" w:hAnsi="新細明體"/>
        </w:rPr>
      </w:pPr>
      <w:r w:rsidRPr="0083058B">
        <w:rPr>
          <w:rFonts w:ascii="華康彩帶體" w:eastAsia="華康彩帶體" w:hint="eastAsia"/>
        </w:rPr>
        <w:t>報名方式：</w:t>
      </w:r>
      <w:r w:rsidRPr="0083058B">
        <w:rPr>
          <w:rFonts w:ascii="華康細圓體" w:eastAsia="華康細圓體" w:hAnsi="新細明體" w:hint="eastAsia"/>
          <w:bCs/>
        </w:rPr>
        <w:t>郵寄回條/傳真/mail【務必請來電確認，謝謝】</w:t>
      </w:r>
    </w:p>
    <w:p w:rsidR="0083058B" w:rsidRPr="00BB1956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>回條郵寄：財團法人罕見疾病基金會 104</w:t>
      </w:r>
      <w:r>
        <w:rPr>
          <w:rFonts w:ascii="華康細圓體" w:eastAsia="華康細圓體" w:hAnsi="新細明體" w:hint="eastAsia"/>
          <w:bCs/>
        </w:rPr>
        <w:t>臺</w:t>
      </w:r>
      <w:r w:rsidRPr="00BB1956">
        <w:rPr>
          <w:rFonts w:ascii="華康細圓體" w:eastAsia="華康細圓體" w:hAnsi="新細明體" w:hint="eastAsia"/>
          <w:bCs/>
        </w:rPr>
        <w:t>北市長春路20號6樓</w:t>
      </w:r>
    </w:p>
    <w:p w:rsidR="0083058B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>傳真專線：(02)2567-3560</w:t>
      </w:r>
    </w:p>
    <w:p w:rsidR="0083058B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 w:cs="細明體"/>
          <w:bCs/>
          <w:color w:val="000000"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 xml:space="preserve">E-mail至 </w:t>
      </w:r>
      <w:hyperlink r:id="rId10" w:history="1">
        <w:r w:rsidRPr="00B025E9">
          <w:rPr>
            <w:rStyle w:val="a5"/>
            <w:rFonts w:ascii="華康細圓體" w:eastAsia="華康細圓體" w:hAnsi="新細明體" w:hint="eastAsia"/>
            <w:bCs/>
          </w:rPr>
          <w:t>ps02@tfrd.org.tw</w:t>
        </w:r>
      </w:hyperlink>
      <w:r w:rsidRPr="00BB1956">
        <w:rPr>
          <w:rFonts w:ascii="華康細圓體" w:eastAsia="華康細圓體" w:hAnsi="新細明體" w:cs="細明體" w:hint="eastAsia"/>
          <w:bCs/>
          <w:color w:val="000000"/>
        </w:rPr>
        <w:t xml:space="preserve"> </w:t>
      </w:r>
      <w:r>
        <w:rPr>
          <w:rFonts w:ascii="華康細圓體" w:eastAsia="華康細圓體" w:hAnsi="新細明體" w:cs="細明體" w:hint="eastAsia"/>
          <w:bCs/>
          <w:color w:val="000000"/>
        </w:rPr>
        <w:t>張毓宸</w:t>
      </w:r>
      <w:r w:rsidRPr="00BB1956">
        <w:rPr>
          <w:rFonts w:ascii="華康細圓體" w:eastAsia="華康細圓體" w:hAnsi="新細明體" w:cs="細明體" w:hint="eastAsia"/>
          <w:bCs/>
          <w:color w:val="000000"/>
        </w:rPr>
        <w:t>信箱</w:t>
      </w:r>
    </w:p>
    <w:p w:rsidR="0083058B" w:rsidRDefault="0083058B" w:rsidP="0083058B">
      <w:pPr>
        <w:pStyle w:val="a3"/>
        <w:spacing w:line="440" w:lineRule="exact"/>
        <w:ind w:leftChars="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cs="細明體" w:hint="eastAsia"/>
          <w:bCs/>
          <w:color w:val="000000"/>
        </w:rPr>
        <w:t>．</w:t>
      </w:r>
      <w:r w:rsidRPr="00BB1956">
        <w:rPr>
          <w:rFonts w:ascii="華康細圓體" w:eastAsia="華康細圓體" w:hAnsi="新細明體" w:hint="eastAsia"/>
          <w:bCs/>
        </w:rPr>
        <w:t xml:space="preserve">洽詢電話：（02）2521-0717 </w:t>
      </w:r>
      <w:proofErr w:type="spellStart"/>
      <w:r w:rsidRPr="00BB1956">
        <w:rPr>
          <w:rFonts w:ascii="華康細圓體" w:eastAsia="華康細圓體" w:hAnsi="新細明體" w:hint="eastAsia"/>
          <w:bCs/>
        </w:rPr>
        <w:t>ext</w:t>
      </w:r>
      <w:proofErr w:type="spellEnd"/>
      <w:r w:rsidRPr="00BB1956">
        <w:rPr>
          <w:rFonts w:ascii="華康細圓體" w:eastAsia="華康細圓體" w:hAnsi="新細明體" w:hint="eastAsia"/>
          <w:bCs/>
        </w:rPr>
        <w:t xml:space="preserve"> 16</w:t>
      </w:r>
      <w:r>
        <w:rPr>
          <w:rFonts w:ascii="華康細圓體" w:eastAsia="華康細圓體" w:hAnsi="新細明體" w:hint="eastAsia"/>
          <w:bCs/>
        </w:rPr>
        <w:t>7張毓宸</w:t>
      </w:r>
      <w:r w:rsidRPr="00BB1956">
        <w:rPr>
          <w:rFonts w:ascii="華康細圓體" w:eastAsia="華康細圓體" w:hAnsi="新細明體" w:hint="eastAsia"/>
          <w:bCs/>
        </w:rPr>
        <w:t xml:space="preserve"> 社工員</w:t>
      </w:r>
    </w:p>
    <w:p w:rsidR="0083058B" w:rsidRPr="0083058B" w:rsidRDefault="0083058B" w:rsidP="0083058B">
      <w:pPr>
        <w:numPr>
          <w:ilvl w:val="0"/>
          <w:numId w:val="1"/>
        </w:numPr>
        <w:adjustRightInd w:val="0"/>
        <w:snapToGrid w:val="0"/>
        <w:spacing w:after="240" w:line="440" w:lineRule="exact"/>
        <w:rPr>
          <w:rFonts w:ascii="華康彩帶體" w:eastAsia="華康彩帶體"/>
        </w:rPr>
      </w:pPr>
      <w:r w:rsidRPr="0083058B">
        <w:rPr>
          <w:rFonts w:ascii="華康彩帶體" w:eastAsia="華康彩帶體" w:hint="eastAsia"/>
        </w:rPr>
        <w:t>活動流程</w:t>
      </w:r>
    </w:p>
    <w:tbl>
      <w:tblPr>
        <w:tblW w:w="0" w:type="auto"/>
        <w:tblInd w:w="1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4722"/>
      </w:tblGrid>
      <w:tr w:rsidR="00884110" w:rsidRPr="007E2D70" w:rsidTr="00884110">
        <w:trPr>
          <w:trHeight w:val="517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時間</w:t>
            </w:r>
          </w:p>
        </w:tc>
        <w:tc>
          <w:tcPr>
            <w:tcW w:w="4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內容</w:t>
            </w:r>
          </w:p>
        </w:tc>
      </w:tr>
      <w:tr w:rsidR="00884110" w:rsidRPr="007E2D70" w:rsidTr="00884110">
        <w:trPr>
          <w:trHeight w:val="536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292AEC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13：</w:t>
            </w:r>
            <w:r w:rsidR="00292AEC">
              <w:rPr>
                <w:rFonts w:ascii="華康中圓體" w:eastAsia="華康中圓體" w:hint="eastAsia"/>
                <w:sz w:val="28"/>
              </w:rPr>
              <w:t>45</w:t>
            </w:r>
            <w:r w:rsidRPr="007E2D70">
              <w:rPr>
                <w:rFonts w:ascii="華康中圓體" w:eastAsia="華康中圓體" w:hint="eastAsia"/>
                <w:sz w:val="28"/>
              </w:rPr>
              <w:t>～1</w:t>
            </w:r>
            <w:r w:rsidR="00292AEC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292AEC">
              <w:rPr>
                <w:rFonts w:ascii="華康中圓體" w:eastAsia="華康中圓體" w:hint="eastAsia"/>
                <w:sz w:val="28"/>
              </w:rPr>
              <w:t>00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報到時間～相見歡</w:t>
            </w:r>
          </w:p>
        </w:tc>
      </w:tr>
      <w:tr w:rsidR="00884110" w:rsidRPr="007E2D70" w:rsidTr="00884110">
        <w:trPr>
          <w:trHeight w:val="844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292AEC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 w:rsidR="00292AEC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292AEC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0～15：</w:t>
            </w:r>
            <w:r w:rsidR="00292AEC">
              <w:rPr>
                <w:rFonts w:ascii="華康中圓體" w:eastAsia="華康中圓體" w:hint="eastAsia"/>
                <w:sz w:val="28"/>
              </w:rPr>
              <w:t>3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Default="00884110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芳香療法與抒壓</w:t>
            </w:r>
          </w:p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主講人：黃科鳴芳療師</w:t>
            </w:r>
          </w:p>
        </w:tc>
      </w:tr>
      <w:tr w:rsidR="00884110" w:rsidRPr="007E2D70" w:rsidTr="00884110">
        <w:trPr>
          <w:trHeight w:val="558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292AEC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15：</w:t>
            </w:r>
            <w:r w:rsidR="00292AEC">
              <w:rPr>
                <w:rFonts w:ascii="華康中圓體" w:eastAsia="華康中圓體" w:hint="eastAsia"/>
                <w:sz w:val="28"/>
              </w:rPr>
              <w:t>3</w:t>
            </w:r>
            <w:r w:rsidRPr="007E2D70">
              <w:rPr>
                <w:rFonts w:ascii="華康中圓體" w:eastAsia="華康中圓體" w:hint="eastAsia"/>
                <w:sz w:val="28"/>
              </w:rPr>
              <w:t>0～15：</w:t>
            </w:r>
            <w:r w:rsidR="00292AEC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休息時間</w:t>
            </w:r>
          </w:p>
        </w:tc>
      </w:tr>
      <w:tr w:rsidR="00884110" w:rsidRPr="007E2D70" w:rsidTr="00292AEC">
        <w:trPr>
          <w:trHeight w:val="536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292AEC" w:rsidP="00292AEC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>
              <w:rPr>
                <w:rFonts w:ascii="華康彩帶體" w:eastAsia="華康彩帶體" w:hint="eastAsia"/>
                <w:noProof/>
              </w:rPr>
              <w:drawing>
                <wp:anchor distT="0" distB="0" distL="114300" distR="114300" simplePos="0" relativeHeight="251658239" behindDoc="1" locked="0" layoutInCell="1" allowOverlap="1" wp14:anchorId="530E2DA1" wp14:editId="61F96A7A">
                  <wp:simplePos x="0" y="0"/>
                  <wp:positionH relativeFrom="column">
                    <wp:posOffset>-935355</wp:posOffset>
                  </wp:positionH>
                  <wp:positionV relativeFrom="paragraph">
                    <wp:posOffset>154940</wp:posOffset>
                  </wp:positionV>
                  <wp:extent cx="1111250" cy="1254125"/>
                  <wp:effectExtent l="0" t="38100" r="5080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24.gif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3797" b="96203" l="7143" r="9714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24653" flipH="1">
                            <a:off x="0" y="0"/>
                            <a:ext cx="111125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110" w:rsidRPr="007E2D70">
              <w:rPr>
                <w:rFonts w:ascii="華康中圓體" w:eastAsia="華康中圓體" w:hint="eastAsia"/>
                <w:sz w:val="28"/>
              </w:rPr>
              <w:t>15：</w:t>
            </w:r>
            <w:r>
              <w:rPr>
                <w:rFonts w:ascii="華康中圓體" w:eastAsia="華康中圓體" w:hint="eastAsia"/>
                <w:sz w:val="28"/>
              </w:rPr>
              <w:t>4</w:t>
            </w:r>
            <w:r w:rsidR="00884110" w:rsidRPr="007E2D70">
              <w:rPr>
                <w:rFonts w:ascii="華康中圓體" w:eastAsia="華康中圓體" w:hint="eastAsia"/>
                <w:sz w:val="28"/>
              </w:rPr>
              <w:t>0～17：10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聯誼交流時刻</w:t>
            </w:r>
          </w:p>
        </w:tc>
      </w:tr>
      <w:tr w:rsidR="00292AEC" w:rsidRPr="007E2D70" w:rsidTr="00292AEC">
        <w:trPr>
          <w:trHeight w:val="536"/>
        </w:trPr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292AEC" w:rsidRDefault="00292AEC" w:rsidP="00292AEC">
            <w:pPr>
              <w:snapToGrid w:val="0"/>
              <w:rPr>
                <w:rFonts w:ascii="華康中圓體" w:eastAsia="華康中圓體" w:hint="eastAsia"/>
                <w:sz w:val="28"/>
              </w:rPr>
            </w:pPr>
            <w:r w:rsidRPr="00292AEC">
              <w:rPr>
                <w:rFonts w:ascii="華康中圓體" w:eastAsia="華康中圓體" w:hint="eastAsia"/>
                <w:sz w:val="28"/>
              </w:rPr>
              <w:t>17:10</w:t>
            </w:r>
            <w:r w:rsidRPr="007E2D70">
              <w:rPr>
                <w:rFonts w:ascii="華康中圓體" w:eastAsia="華康中圓體" w:hint="eastAsia"/>
                <w:sz w:val="28"/>
              </w:rPr>
              <w:t>～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7E2D70" w:rsidRDefault="00292AEC" w:rsidP="00292AEC">
            <w:pPr>
              <w:snapToGrid w:val="0"/>
              <w:jc w:val="center"/>
              <w:rPr>
                <w:rFonts w:ascii="華康中圓體" w:eastAsia="華康中圓體" w:hint="eastAsia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賦歸～期待再相會</w:t>
            </w:r>
            <w:bookmarkStart w:id="0" w:name="_GoBack"/>
            <w:bookmarkEnd w:id="0"/>
          </w:p>
        </w:tc>
      </w:tr>
    </w:tbl>
    <w:p w:rsidR="007E2D70" w:rsidRDefault="007E2D70" w:rsidP="007E2D70">
      <w:pPr>
        <w:adjustRightInd w:val="0"/>
        <w:snapToGrid w:val="0"/>
        <w:spacing w:line="400" w:lineRule="atLeast"/>
        <w:ind w:left="480"/>
        <w:rPr>
          <w:rFonts w:ascii="華康彩帶體" w:eastAsia="華康彩帶體"/>
        </w:rPr>
      </w:pPr>
    </w:p>
    <w:p w:rsidR="007E2D70" w:rsidRDefault="007E2D70" w:rsidP="00884110">
      <w:pPr>
        <w:adjustRightInd w:val="0"/>
        <w:snapToGrid w:val="0"/>
        <w:spacing w:line="400" w:lineRule="atLeast"/>
        <w:rPr>
          <w:rFonts w:ascii="華康彩帶體" w:eastAsia="華康彩帶體"/>
        </w:rPr>
      </w:pPr>
    </w:p>
    <w:p w:rsidR="0083058B" w:rsidRDefault="0083058B" w:rsidP="0083058B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華康彩帶體" w:eastAsia="華康彩帶體"/>
        </w:rPr>
      </w:pPr>
      <w:r w:rsidRPr="005517AE">
        <w:rPr>
          <w:rFonts w:ascii="華康彩帶體" w:eastAsia="華康彩帶體" w:hint="eastAsia"/>
        </w:rPr>
        <w:lastRenderedPageBreak/>
        <w:t>交通方式：</w:t>
      </w:r>
    </w:p>
    <w:p w:rsidR="007E2D70" w:rsidRPr="005517AE" w:rsidRDefault="007E2D70" w:rsidP="007E2D70">
      <w:pPr>
        <w:adjustRightInd w:val="0"/>
        <w:snapToGrid w:val="0"/>
        <w:spacing w:line="400" w:lineRule="atLeast"/>
        <w:ind w:left="480"/>
        <w:rPr>
          <w:rFonts w:ascii="華康彩帶體" w:eastAsia="華康彩帶體"/>
        </w:rPr>
      </w:pPr>
    </w:p>
    <w:p w:rsidR="00437979" w:rsidRDefault="007E2D70">
      <w:pPr>
        <w:widowControl/>
        <w:rPr>
          <w:rFonts w:ascii="華康流隸體" w:eastAsia="華康流隸體" w:hAnsi="標楷體"/>
          <w:sz w:val="40"/>
          <w:szCs w:val="28"/>
        </w:rPr>
      </w:pPr>
      <w:r>
        <w:rPr>
          <w:rFonts w:ascii="Arial" w:eastAsia="微軟正黑體" w:hAnsi="Arial" w:cs="Arial"/>
          <w:noProof/>
          <w:sz w:val="20"/>
          <w:szCs w:val="20"/>
        </w:rPr>
        <w:drawing>
          <wp:inline distT="0" distB="0" distL="0" distR="0">
            <wp:extent cx="5953125" cy="4333875"/>
            <wp:effectExtent l="0" t="0" r="9525" b="9525"/>
            <wp:docPr id="2" name="圖片 2" descr="http://www.tfrd.org.tw/intro/photos/2008022945414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frd.org.tw/intro/photos/20080229454146_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70" w:rsidRDefault="007E2D70" w:rsidP="007E2D70">
      <w:pPr>
        <w:adjustRightInd w:val="0"/>
        <w:snapToGrid w:val="0"/>
        <w:spacing w:line="400" w:lineRule="atLeast"/>
        <w:rPr>
          <w:rFonts w:ascii="細明體" w:eastAsia="細明體" w:hAnsi="細明體" w:cs="細明體"/>
        </w:rPr>
      </w:pPr>
      <w:r w:rsidRPr="007E2D70">
        <w:rPr>
          <w:rFonts w:ascii="細明體" w:eastAsia="細明體" w:hAnsi="細明體" w:cs="細明體" w:hint="eastAsia"/>
        </w:rPr>
        <w:t>◎</w:t>
      </w:r>
      <w:r w:rsidRPr="007E2D70">
        <w:rPr>
          <w:rFonts w:ascii="Arial" w:eastAsia="微軟正黑體" w:hAnsi="Arial" w:cs="Arial"/>
        </w:rPr>
        <w:t>汽車：</w:t>
      </w:r>
      <w:r w:rsidRPr="007E2D70">
        <w:rPr>
          <w:rFonts w:ascii="Arial" w:eastAsia="微軟正黑體" w:hAnsi="Arial" w:cs="Arial"/>
        </w:rPr>
        <w:t xml:space="preserve"> </w:t>
      </w:r>
      <w:r w:rsidRPr="007E2D70">
        <w:rPr>
          <w:rFonts w:ascii="Arial" w:eastAsia="微軟正黑體" w:hAnsi="Arial" w:cs="Arial"/>
        </w:rPr>
        <w:br/>
        <w:t>1.</w:t>
      </w:r>
      <w:r w:rsidRPr="007E2D70">
        <w:rPr>
          <w:rFonts w:ascii="Arial" w:eastAsia="微軟正黑體" w:hAnsi="Arial" w:cs="Arial"/>
        </w:rPr>
        <w:t>由中山高速公路（較簡單）：走中山高速高路（不論南下北上）於重慶北路交流道下，走重慶北路往市區方向，後遇民族西路左轉，碰到中山北路再右轉，最後經民生西路路口走慢車道即可。</w:t>
      </w:r>
      <w:r w:rsidRPr="007E2D70">
        <w:rPr>
          <w:rFonts w:ascii="Arial" w:eastAsia="微軟正黑體" w:hAnsi="Arial" w:cs="Arial"/>
        </w:rPr>
        <w:t xml:space="preserve"> </w:t>
      </w:r>
      <w:r w:rsidRPr="007E2D70">
        <w:rPr>
          <w:rFonts w:ascii="Arial" w:eastAsia="微軟正黑體" w:hAnsi="Arial" w:cs="Arial"/>
        </w:rPr>
        <w:br/>
        <w:t>2.</w:t>
      </w:r>
      <w:r w:rsidRPr="007E2D70">
        <w:rPr>
          <w:rFonts w:ascii="Arial" w:eastAsia="微軟正黑體" w:hAnsi="Arial" w:cs="Arial"/>
        </w:rPr>
        <w:t>由北二高（較複雜）：由木柵交流道接台北聯絡道路，再接辛亥路</w:t>
      </w:r>
      <w:r w:rsidRPr="007E2D70">
        <w:rPr>
          <w:rFonts w:ascii="Arial" w:eastAsia="微軟正黑體" w:hAnsi="Arial" w:cs="Arial"/>
        </w:rPr>
        <w:t xml:space="preserve"> </w:t>
      </w:r>
      <w:r w:rsidRPr="007E2D70">
        <w:rPr>
          <w:rFonts w:ascii="Arial" w:eastAsia="微軟正黑體" w:hAnsi="Arial" w:cs="Arial"/>
        </w:rPr>
        <w:t>再接建國高架道，由民權東路下，後左轉</w:t>
      </w:r>
      <w:proofErr w:type="gramStart"/>
      <w:r w:rsidRPr="007E2D70">
        <w:rPr>
          <w:rFonts w:ascii="Arial" w:eastAsia="微軟正黑體" w:hAnsi="Arial" w:cs="Arial"/>
        </w:rPr>
        <w:t>直走接中山北路</w:t>
      </w:r>
      <w:proofErr w:type="gramEnd"/>
      <w:r w:rsidRPr="007E2D70">
        <w:rPr>
          <w:rFonts w:ascii="Arial" w:eastAsia="微軟正黑體" w:hAnsi="Arial" w:cs="Arial"/>
        </w:rPr>
        <w:t>（此無法左轉，故過中山北路第一個巷口迴轉），碰到中山北路再右轉，最後經民生西路路口走慢車道即可。</w:t>
      </w:r>
      <w:r>
        <w:rPr>
          <w:rFonts w:ascii="Arial" w:eastAsia="微軟正黑體" w:hAnsi="Arial" w:cs="Arial"/>
        </w:rPr>
        <w:t xml:space="preserve"> </w:t>
      </w:r>
      <w:r w:rsidRPr="007E2D70">
        <w:rPr>
          <w:rFonts w:ascii="Arial" w:eastAsia="微軟正黑體" w:hAnsi="Arial" w:cs="Arial"/>
        </w:rPr>
        <w:br/>
      </w:r>
    </w:p>
    <w:p w:rsidR="007E2D70" w:rsidRPr="007E2D70" w:rsidRDefault="007E2D70" w:rsidP="007E2D70">
      <w:pPr>
        <w:adjustRightInd w:val="0"/>
        <w:snapToGrid w:val="0"/>
        <w:spacing w:line="400" w:lineRule="atLeast"/>
        <w:rPr>
          <w:rFonts w:ascii="華康流隸體" w:eastAsia="華康流隸體" w:hAnsi="標楷體"/>
          <w:b/>
        </w:rPr>
      </w:pPr>
      <w:r w:rsidRPr="007E2D70">
        <w:rPr>
          <w:rFonts w:ascii="細明體" w:eastAsia="細明體" w:hAnsi="細明體" w:cs="細明體" w:hint="eastAsia"/>
        </w:rPr>
        <w:t>◎</w:t>
      </w:r>
      <w:r w:rsidRPr="007E2D70">
        <w:rPr>
          <w:rFonts w:ascii="Arial" w:eastAsia="微軟正黑體" w:hAnsi="Arial" w:cs="Arial"/>
        </w:rPr>
        <w:t>捷運：</w:t>
      </w:r>
      <w:r w:rsidRPr="007E2D70">
        <w:rPr>
          <w:rFonts w:ascii="Arial" w:eastAsia="微軟正黑體" w:hAnsi="Arial" w:cs="Arial"/>
        </w:rPr>
        <w:t xml:space="preserve"> </w:t>
      </w:r>
      <w:r w:rsidRPr="007E2D70">
        <w:rPr>
          <w:rFonts w:ascii="Arial" w:eastAsia="微軟正黑體" w:hAnsi="Arial" w:cs="Arial"/>
        </w:rPr>
        <w:br/>
      </w:r>
      <w:r w:rsidRPr="007E2D70">
        <w:rPr>
          <w:rFonts w:ascii="Arial" w:eastAsia="微軟正黑體" w:hAnsi="Arial" w:cs="Arial"/>
        </w:rPr>
        <w:t>捷運北投、淡水紅線－「雙連站」下，由一號出口出來，朝中山北路方向步行約五～十分鐘即可抵達。</w:t>
      </w:r>
      <w:r w:rsidRPr="007E2D70">
        <w:rPr>
          <w:rFonts w:ascii="Arial" w:eastAsia="微軟正黑體" w:hAnsi="Arial" w:cs="Arial"/>
        </w:rPr>
        <w:t xml:space="preserve"> </w:t>
      </w:r>
      <w:r w:rsidRPr="007E2D70">
        <w:rPr>
          <w:rFonts w:ascii="Arial" w:eastAsia="微軟正黑體" w:hAnsi="Arial" w:cs="Arial"/>
        </w:rPr>
        <w:br/>
      </w:r>
      <w:r w:rsidRPr="007E2D70">
        <w:rPr>
          <w:rFonts w:ascii="Arial" w:eastAsia="微軟正黑體" w:hAnsi="Arial" w:cs="Arial"/>
        </w:rPr>
        <w:br/>
      </w:r>
      <w:r w:rsidRPr="007E2D70">
        <w:rPr>
          <w:rFonts w:ascii="細明體" w:eastAsia="細明體" w:hAnsi="細明體" w:cs="細明體" w:hint="eastAsia"/>
        </w:rPr>
        <w:t>◎</w:t>
      </w:r>
      <w:r w:rsidRPr="007E2D70">
        <w:rPr>
          <w:rFonts w:ascii="Arial" w:eastAsia="微軟正黑體" w:hAnsi="Arial" w:cs="Arial"/>
        </w:rPr>
        <w:t>公車路線</w:t>
      </w:r>
      <w:r w:rsidRPr="007E2D70">
        <w:rPr>
          <w:rFonts w:ascii="Arial" w:eastAsia="微軟正黑體" w:hAnsi="Arial" w:cs="Arial"/>
        </w:rPr>
        <w:t xml:space="preserve"> </w:t>
      </w:r>
      <w:r w:rsidRPr="007E2D70">
        <w:rPr>
          <w:rFonts w:ascii="Arial" w:eastAsia="微軟正黑體" w:hAnsi="Arial" w:cs="Arial"/>
        </w:rPr>
        <w:br/>
      </w:r>
      <w:r w:rsidRPr="007E2D70">
        <w:rPr>
          <w:rFonts w:ascii="Arial" w:eastAsia="微軟正黑體" w:hAnsi="Arial" w:cs="Arial"/>
        </w:rPr>
        <w:t>國賓飯店站：</w:t>
      </w:r>
      <w:r w:rsidRPr="007E2D70">
        <w:rPr>
          <w:rFonts w:ascii="Arial" w:eastAsia="微軟正黑體" w:hAnsi="Arial" w:cs="Arial"/>
        </w:rPr>
        <w:t>40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218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218(</w:t>
      </w:r>
      <w:r w:rsidRPr="007E2D70">
        <w:rPr>
          <w:rFonts w:ascii="Arial" w:eastAsia="微軟正黑體" w:hAnsi="Arial" w:cs="Arial"/>
        </w:rPr>
        <w:t>直達</w:t>
      </w:r>
      <w:r w:rsidRPr="007E2D70">
        <w:rPr>
          <w:rFonts w:ascii="Arial" w:eastAsia="微軟正黑體" w:hAnsi="Arial" w:cs="Arial"/>
        </w:rPr>
        <w:t>)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220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220(</w:t>
      </w:r>
      <w:r w:rsidRPr="007E2D70">
        <w:rPr>
          <w:rFonts w:ascii="Arial" w:eastAsia="微軟正黑體" w:hAnsi="Arial" w:cs="Arial"/>
        </w:rPr>
        <w:t>直達車</w:t>
      </w:r>
      <w:r w:rsidRPr="007E2D70">
        <w:rPr>
          <w:rFonts w:ascii="Arial" w:eastAsia="微軟正黑體" w:hAnsi="Arial" w:cs="Arial"/>
        </w:rPr>
        <w:t>)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221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227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227(</w:t>
      </w:r>
      <w:r w:rsidRPr="007E2D70">
        <w:rPr>
          <w:rFonts w:ascii="Arial" w:eastAsia="微軟正黑體" w:hAnsi="Arial" w:cs="Arial"/>
        </w:rPr>
        <w:t>區間車</w:t>
      </w:r>
      <w:r w:rsidRPr="007E2D70">
        <w:rPr>
          <w:rFonts w:ascii="Arial" w:eastAsia="微軟正黑體" w:hAnsi="Arial" w:cs="Arial"/>
        </w:rPr>
        <w:t>)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247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260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260(</w:t>
      </w:r>
      <w:r w:rsidRPr="007E2D70">
        <w:rPr>
          <w:rFonts w:ascii="Arial" w:eastAsia="微軟正黑體" w:hAnsi="Arial" w:cs="Arial"/>
        </w:rPr>
        <w:t>區間車</w:t>
      </w:r>
      <w:r w:rsidRPr="007E2D70">
        <w:rPr>
          <w:rFonts w:ascii="Arial" w:eastAsia="微軟正黑體" w:hAnsi="Arial" w:cs="Arial"/>
        </w:rPr>
        <w:t>)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261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287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310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636</w:t>
      </w:r>
      <w:r w:rsidRPr="007E2D70">
        <w:rPr>
          <w:rFonts w:ascii="Arial" w:eastAsia="微軟正黑體" w:hAnsi="Arial" w:cs="Arial"/>
        </w:rPr>
        <w:t>、</w:t>
      </w:r>
      <w:r w:rsidRPr="007E2D70">
        <w:rPr>
          <w:rFonts w:ascii="Arial" w:eastAsia="微軟正黑體" w:hAnsi="Arial" w:cs="Arial"/>
        </w:rPr>
        <w:t>659</w:t>
      </w:r>
      <w:r w:rsidRPr="007E2D70">
        <w:rPr>
          <w:rFonts w:ascii="Arial" w:eastAsia="微軟正黑體" w:hAnsi="Arial" w:cs="Arial"/>
        </w:rPr>
        <w:t>、大稻</w:t>
      </w:r>
      <w:proofErr w:type="gramStart"/>
      <w:r w:rsidRPr="007E2D70">
        <w:rPr>
          <w:rFonts w:ascii="Arial" w:eastAsia="微軟正黑體" w:hAnsi="Arial" w:cs="Arial"/>
        </w:rPr>
        <w:t>埕</w:t>
      </w:r>
      <w:proofErr w:type="gramEnd"/>
      <w:r w:rsidRPr="007E2D70">
        <w:rPr>
          <w:rFonts w:ascii="Arial" w:eastAsia="微軟正黑體" w:hAnsi="Arial" w:cs="Arial"/>
        </w:rPr>
        <w:t>水岸專車、中山幹線。</w:t>
      </w:r>
    </w:p>
    <w:p w:rsidR="007E2D70" w:rsidRDefault="007E2D70">
      <w:pPr>
        <w:widowControl/>
        <w:rPr>
          <w:rFonts w:ascii="華康流隸體" w:eastAsia="華康流隸體" w:hAnsi="標楷體"/>
          <w:b/>
          <w:sz w:val="44"/>
          <w:szCs w:val="36"/>
        </w:rPr>
      </w:pPr>
      <w:r>
        <w:rPr>
          <w:rFonts w:ascii="華康流隸體" w:eastAsia="華康流隸體" w:hAnsi="標楷體"/>
          <w:b/>
          <w:sz w:val="44"/>
          <w:szCs w:val="36"/>
        </w:rPr>
        <w:br w:type="page"/>
      </w:r>
    </w:p>
    <w:p w:rsidR="008A01D0" w:rsidRPr="008A01D0" w:rsidRDefault="008A01D0" w:rsidP="008A01D0">
      <w:pPr>
        <w:snapToGrid w:val="0"/>
        <w:jc w:val="center"/>
        <w:rPr>
          <w:rFonts w:ascii="華康流隸體" w:eastAsia="華康流隸體" w:hAnsi="標楷體"/>
          <w:b/>
          <w:sz w:val="44"/>
          <w:szCs w:val="36"/>
        </w:rPr>
      </w:pPr>
      <w:r w:rsidRPr="008A01D0">
        <w:rPr>
          <w:rFonts w:ascii="華康流隸體" w:eastAsia="華康流隸體" w:hAnsi="標楷體" w:hint="eastAsia"/>
          <w:b/>
          <w:sz w:val="44"/>
          <w:szCs w:val="36"/>
        </w:rPr>
        <w:lastRenderedPageBreak/>
        <w:t>高</w:t>
      </w:r>
      <w:proofErr w:type="gramStart"/>
      <w:r w:rsidRPr="008A01D0">
        <w:rPr>
          <w:rFonts w:ascii="華康流隸體" w:eastAsia="華康流隸體" w:hAnsi="標楷體" w:hint="eastAsia"/>
          <w:b/>
          <w:sz w:val="44"/>
          <w:szCs w:val="36"/>
        </w:rPr>
        <w:t>血氨症及原發性肉鹼缺乏</w:t>
      </w:r>
      <w:proofErr w:type="gramEnd"/>
      <w:r w:rsidRPr="008A01D0">
        <w:rPr>
          <w:rFonts w:ascii="華康流隸體" w:eastAsia="華康流隸體" w:hAnsi="標楷體" w:hint="eastAsia"/>
          <w:b/>
          <w:sz w:val="44"/>
          <w:szCs w:val="36"/>
        </w:rPr>
        <w:t>症病友聯誼會</w:t>
      </w:r>
    </w:p>
    <w:p w:rsidR="007E22FC" w:rsidRDefault="008A01D0" w:rsidP="008A01D0">
      <w:pPr>
        <w:spacing w:line="560" w:lineRule="exact"/>
        <w:jc w:val="center"/>
        <w:rPr>
          <w:rFonts w:ascii="華康流隸體" w:eastAsia="華康流隸體" w:hAnsi="標楷體"/>
          <w:sz w:val="40"/>
          <w:szCs w:val="36"/>
        </w:rPr>
      </w:pPr>
      <w:r w:rsidRPr="008A01D0">
        <w:rPr>
          <w:rFonts w:ascii="華康流隸體" w:eastAsia="華康流隸體" w:hAnsi="標楷體" w:hint="eastAsia"/>
          <w:sz w:val="40"/>
          <w:szCs w:val="36"/>
        </w:rPr>
        <w:t>～</w:t>
      </w:r>
      <w:proofErr w:type="gramStart"/>
      <w:r w:rsidRPr="008A01D0">
        <w:rPr>
          <w:rFonts w:ascii="華康流隸體" w:eastAsia="華康流隸體" w:hAnsi="標楷體" w:hint="eastAsia"/>
          <w:sz w:val="40"/>
          <w:szCs w:val="36"/>
        </w:rPr>
        <w:t>精油抒壓課程</w:t>
      </w:r>
      <w:proofErr w:type="gramEnd"/>
      <w:r w:rsidRPr="008A01D0">
        <w:rPr>
          <w:rFonts w:ascii="華康流隸體" w:eastAsia="華康流隸體" w:hAnsi="標楷體" w:hint="eastAsia"/>
          <w:sz w:val="40"/>
          <w:szCs w:val="36"/>
        </w:rPr>
        <w:t>暨聯誼交流活動～</w:t>
      </w:r>
      <w:r w:rsidR="007E22FC" w:rsidRPr="008A01D0">
        <w:rPr>
          <w:rFonts w:ascii="華康流隸體" w:eastAsia="華康流隸體" w:hAnsi="標楷體" w:hint="eastAsia"/>
          <w:sz w:val="40"/>
          <w:szCs w:val="36"/>
        </w:rPr>
        <w:t>報 名 回 條</w:t>
      </w:r>
    </w:p>
    <w:p w:rsidR="008A01D0" w:rsidRPr="008A01D0" w:rsidRDefault="008A01D0" w:rsidP="008A01D0">
      <w:pPr>
        <w:snapToGrid w:val="0"/>
        <w:jc w:val="center"/>
        <w:rPr>
          <w:rFonts w:ascii="華康流隸體" w:eastAsia="華康流隸體" w:hAnsi="標楷體"/>
          <w:sz w:val="28"/>
          <w:szCs w:val="36"/>
        </w:rPr>
      </w:pPr>
    </w:p>
    <w:tbl>
      <w:tblPr>
        <w:tblW w:w="90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490"/>
        <w:gridCol w:w="1842"/>
        <w:gridCol w:w="1233"/>
        <w:gridCol w:w="1319"/>
        <w:gridCol w:w="1962"/>
      </w:tblGrid>
      <w:tr w:rsidR="008A01D0" w:rsidRPr="00B4072F" w:rsidTr="008A01D0">
        <w:trPr>
          <w:cantSplit/>
          <w:trHeight w:val="82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病友姓名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  <w:color w:val="000000"/>
              </w:rPr>
              <w:t>疾病名稱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</w:tr>
      <w:tr w:rsidR="008A01D0" w:rsidRPr="00B4072F" w:rsidTr="007E2D70">
        <w:trPr>
          <w:cantSplit/>
          <w:trHeight w:val="105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使用輔具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D0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□無</w:t>
            </w:r>
          </w:p>
          <w:p w:rsidR="008A01D0" w:rsidRPr="008A01D0" w:rsidRDefault="008A01D0" w:rsidP="007E2D70">
            <w:pPr>
              <w:spacing w:line="480" w:lineRule="auto"/>
              <w:jc w:val="both"/>
              <w:rPr>
                <w:rFonts w:ascii="華康中圓體" w:eastAsia="華康中圓體" w:hAnsi="新細明體" w:cs="Arial"/>
                <w:u w:val="single"/>
              </w:rPr>
            </w:pPr>
            <w:r>
              <w:rPr>
                <w:rFonts w:ascii="華康中圓體" w:eastAsia="華康中圓體" w:hAnsi="新細明體" w:cs="Arial" w:hint="eastAsia"/>
              </w:rPr>
              <w:t>□有，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                                                      </w:t>
            </w:r>
          </w:p>
        </w:tc>
      </w:tr>
      <w:tr w:rsidR="008A01D0" w:rsidRPr="00B4072F" w:rsidTr="0053656A">
        <w:trPr>
          <w:cantSplit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7E2D70" w:rsidRDefault="008A01D0" w:rsidP="0053656A">
            <w:pPr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陪同家屬連同病友：共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 </w:t>
            </w:r>
            <w:r w:rsidRPr="00B4072F">
              <w:rPr>
                <w:rFonts w:ascii="華康中圓體" w:eastAsia="華康中圓體" w:hAnsi="新細明體" w:cs="Arial" w:hint="eastAsia"/>
              </w:rPr>
              <w:t>名</w:t>
            </w:r>
            <w:r w:rsidR="007E2D70">
              <w:rPr>
                <w:rFonts w:ascii="華康中圓體" w:eastAsia="華康中圓體" w:hAnsi="新細明體" w:cs="Arial" w:hint="eastAsia"/>
              </w:rPr>
              <w:t xml:space="preserve">  </w:t>
            </w:r>
            <w:r w:rsidR="007E2D70">
              <w:rPr>
                <w:rFonts w:ascii="微軟正黑體" w:eastAsia="微軟正黑體" w:hAnsi="微軟正黑體" w:cs="Arial" w:hint="eastAsia"/>
              </w:rPr>
              <w:t>(若</w:t>
            </w:r>
            <w:proofErr w:type="gramStart"/>
            <w:r w:rsidR="007E2D70">
              <w:rPr>
                <w:rFonts w:ascii="微軟正黑體" w:eastAsia="微軟正黑體" w:hAnsi="微軟正黑體" w:cs="Arial" w:hint="eastAsia"/>
              </w:rPr>
              <w:t>有需志工</w:t>
            </w:r>
            <w:proofErr w:type="gramEnd"/>
            <w:r w:rsidR="007E2D70">
              <w:rPr>
                <w:rFonts w:ascii="微軟正黑體" w:eastAsia="微軟正黑體" w:hAnsi="微軟正黑體" w:cs="Arial" w:hint="eastAsia"/>
              </w:rPr>
              <w:t>陪同照顧之幼童請於下方表格註明! )</w:t>
            </w:r>
          </w:p>
        </w:tc>
      </w:tr>
      <w:tr w:rsidR="008A01D0" w:rsidRPr="00B4072F" w:rsidTr="007E2D70">
        <w:trPr>
          <w:cantSplit/>
          <w:trHeight w:val="501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家屬姓名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與病友關係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家屬姓名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與病友關係</w:t>
            </w:r>
          </w:p>
        </w:tc>
      </w:tr>
      <w:tr w:rsidR="008A01D0" w:rsidRPr="00B4072F" w:rsidTr="007E2D70">
        <w:trPr>
          <w:cantSplit/>
          <w:trHeight w:val="736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</w:tr>
      <w:tr w:rsidR="008A01D0" w:rsidRPr="00B4072F" w:rsidTr="007E2D70">
        <w:trPr>
          <w:cantSplit/>
          <w:trHeight w:val="714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</w:tr>
      <w:tr w:rsidR="008A01D0" w:rsidRPr="00B4072F" w:rsidTr="008A01D0">
        <w:trPr>
          <w:cantSplit/>
          <w:trHeight w:val="1459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聯絡方式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室內電話：              </w:t>
            </w:r>
          </w:p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  <w:b/>
                <w:sz w:val="20"/>
                <w:szCs w:val="20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    手機：                     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 xml:space="preserve">     (請務必留下當天可與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  <w:u w:val="single"/>
              </w:rPr>
              <w:t>參與者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>聯絡之電話)</w:t>
            </w:r>
          </w:p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E-mail/MSN：</w:t>
            </w:r>
          </w:p>
        </w:tc>
      </w:tr>
      <w:tr w:rsidR="008A01D0" w:rsidRPr="00B4072F" w:rsidTr="007E2D70">
        <w:trPr>
          <w:cantSplit/>
          <w:trHeight w:val="319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其他需</w:t>
            </w:r>
          </w:p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協助事項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D0" w:rsidRPr="008D207D" w:rsidRDefault="008A01D0" w:rsidP="007E2D70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  <w:ind w:left="329" w:hangingChars="137" w:hanging="329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D207D">
              <w:rPr>
                <w:rFonts w:ascii="微軟正黑體" w:eastAsia="微軟正黑體" w:hAnsi="微軟正黑體" w:hint="eastAsia"/>
              </w:rPr>
              <w:t>需志工</w:t>
            </w:r>
            <w:proofErr w:type="gramEnd"/>
            <w:r w:rsidRPr="008D207D">
              <w:rPr>
                <w:rFonts w:ascii="微軟正黑體" w:eastAsia="微軟正黑體" w:hAnsi="微軟正黑體" w:hint="eastAsia"/>
              </w:rPr>
              <w:t xml:space="preserve">陪同照顧者：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D207D">
              <w:rPr>
                <w:rFonts w:ascii="微軟正黑體" w:eastAsia="微軟正黑體" w:hAnsi="微軟正黑體" w:hint="eastAsia"/>
              </w:rPr>
              <w:t xml:space="preserve">無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□</w:t>
            </w:r>
            <w:r w:rsidRPr="008D207D">
              <w:rPr>
                <w:rFonts w:ascii="微軟正黑體" w:eastAsia="微軟正黑體" w:hAnsi="微軟正黑體" w:hint="eastAsia"/>
              </w:rPr>
              <w:t>有：共____人，年齡：</w:t>
            </w:r>
            <w:r w:rsidRPr="008D207D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8D207D">
              <w:rPr>
                <w:rFonts w:ascii="微軟正黑體" w:eastAsia="微軟正黑體" w:hAnsi="微軟正黑體" w:hint="eastAsia"/>
              </w:rPr>
              <w:t>歲</w:t>
            </w:r>
          </w:p>
          <w:p w:rsidR="008A01D0" w:rsidRPr="008A01D0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</w:tc>
      </w:tr>
    </w:tbl>
    <w:p w:rsidR="008A01D0" w:rsidRPr="007E2D70" w:rsidRDefault="008A01D0" w:rsidP="007E2D70">
      <w:pPr>
        <w:jc w:val="center"/>
        <w:rPr>
          <w:rFonts w:ascii="華康流隸體" w:eastAsia="華康流隸體" w:hAnsi="標楷體"/>
          <w:sz w:val="22"/>
          <w:szCs w:val="36"/>
        </w:rPr>
      </w:pPr>
    </w:p>
    <w:p w:rsidR="007E22FC" w:rsidRPr="00D3661E" w:rsidRDefault="007E22FC" w:rsidP="007E22FC">
      <w:pPr>
        <w:spacing w:line="4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▲</w:t>
      </w:r>
      <w:r w:rsidRPr="003C0B06">
        <w:rPr>
          <w:rFonts w:ascii="標楷體" w:eastAsia="標楷體" w:hAnsi="標楷體" w:hint="eastAsia"/>
          <w:b/>
          <w:sz w:val="20"/>
          <w:szCs w:val="20"/>
        </w:rPr>
        <w:t>為鼓勵各地病友踴躍參加，本活動將提供交通補助</w:t>
      </w:r>
      <w:r w:rsidRPr="00817B8D">
        <w:rPr>
          <w:rFonts w:ascii="標楷體" w:eastAsia="標楷體" w:hAnsi="標楷體" w:hint="eastAsia"/>
          <w:b/>
          <w:sz w:val="20"/>
          <w:szCs w:val="20"/>
        </w:rPr>
        <w:t>（每家限兩人、至少包含一名病友）</w:t>
      </w:r>
      <w:r>
        <w:rPr>
          <w:rFonts w:ascii="標楷體" w:eastAsia="標楷體" w:hAnsi="標楷體" w:hint="eastAsia"/>
          <w:b/>
          <w:sz w:val="20"/>
          <w:szCs w:val="20"/>
        </w:rPr>
        <w:t>金額如下：</w:t>
      </w:r>
    </w:p>
    <w:p w:rsidR="007E22FC" w:rsidRDefault="00740940" w:rsidP="008A01D0">
      <w:pPr>
        <w:spacing w:line="440" w:lineRule="exact"/>
        <w:ind w:firstLine="480"/>
        <w:rPr>
          <w:rFonts w:ascii="標楷體" w:eastAsia="標楷體" w:hAnsi="標楷體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185962" wp14:editId="1829EBC8">
            <wp:simplePos x="0" y="0"/>
            <wp:positionH relativeFrom="column">
              <wp:posOffset>4613910</wp:posOffset>
            </wp:positionH>
            <wp:positionV relativeFrom="paragraph">
              <wp:posOffset>151765</wp:posOffset>
            </wp:positionV>
            <wp:extent cx="1647825" cy="1614170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113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2FC">
        <w:rPr>
          <w:rFonts w:ascii="標楷體" w:eastAsia="標楷體" w:hAnsi="標楷體" w:hint="eastAsia"/>
          <w:sz w:val="20"/>
          <w:szCs w:val="20"/>
        </w:rPr>
        <w:t>苗栗、台中、彰化、宜蘭</w:t>
      </w:r>
      <w:r w:rsidR="007E22FC" w:rsidRPr="00817B8D">
        <w:rPr>
          <w:rFonts w:ascii="標楷體" w:eastAsia="標楷體" w:hAnsi="標楷體" w:hint="eastAsia"/>
          <w:sz w:val="20"/>
          <w:szCs w:val="20"/>
        </w:rPr>
        <w:t>之病友及其家屬提供每人500元之交通補助。</w:t>
      </w:r>
    </w:p>
    <w:p w:rsidR="007E22FC" w:rsidRDefault="007E22FC" w:rsidP="008A01D0">
      <w:pPr>
        <w:spacing w:line="440" w:lineRule="exact"/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南投、雲林、嘉義、花蓮</w:t>
      </w:r>
      <w:r w:rsidRPr="00817B8D">
        <w:rPr>
          <w:rFonts w:ascii="標楷體" w:eastAsia="標楷體" w:hAnsi="標楷體" w:hint="eastAsia"/>
          <w:sz w:val="20"/>
          <w:szCs w:val="20"/>
        </w:rPr>
        <w:t>之病友及其家屬提供每人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817B8D">
        <w:rPr>
          <w:rFonts w:ascii="標楷體" w:eastAsia="標楷體" w:hAnsi="標楷體" w:hint="eastAsia"/>
          <w:sz w:val="20"/>
          <w:szCs w:val="20"/>
        </w:rPr>
        <w:t>00元之交通補助。</w:t>
      </w:r>
    </w:p>
    <w:p w:rsidR="007E22FC" w:rsidRDefault="007E22FC" w:rsidP="008A01D0">
      <w:pPr>
        <w:spacing w:line="440" w:lineRule="exact"/>
        <w:ind w:firstLine="480"/>
        <w:rPr>
          <w:rFonts w:ascii="標楷體" w:eastAsia="標楷體" w:hAnsi="標楷體"/>
          <w:b/>
          <w:sz w:val="20"/>
          <w:szCs w:val="20"/>
        </w:rPr>
      </w:pPr>
      <w:r w:rsidRPr="00817B8D">
        <w:rPr>
          <w:rFonts w:ascii="標楷體" w:eastAsia="標楷體" w:hAnsi="標楷體" w:hint="eastAsia"/>
          <w:sz w:val="20"/>
          <w:szCs w:val="20"/>
        </w:rPr>
        <w:t>台南、高雄、屏東、台東之病友及其家屬提供每人1,</w:t>
      </w:r>
      <w:r w:rsidR="008A01D0">
        <w:rPr>
          <w:rFonts w:ascii="標楷體" w:eastAsia="標楷體" w:hAnsi="標楷體" w:hint="eastAsia"/>
          <w:sz w:val="20"/>
          <w:szCs w:val="20"/>
        </w:rPr>
        <w:t>2</w:t>
      </w:r>
      <w:r w:rsidRPr="00817B8D">
        <w:rPr>
          <w:rFonts w:ascii="標楷體" w:eastAsia="標楷體" w:hAnsi="標楷體" w:hint="eastAsia"/>
          <w:sz w:val="20"/>
          <w:szCs w:val="20"/>
        </w:rPr>
        <w:t>00元之交通補助。</w:t>
      </w:r>
    </w:p>
    <w:p w:rsidR="007E22FC" w:rsidRPr="008A01D0" w:rsidRDefault="007E22FC" w:rsidP="007E22FC">
      <w:pPr>
        <w:adjustRightInd w:val="0"/>
        <w:snapToGrid w:val="0"/>
        <w:spacing w:line="400" w:lineRule="atLeast"/>
        <w:ind w:left="480"/>
      </w:pPr>
    </w:p>
    <w:sectPr w:rsidR="007E22FC" w:rsidRPr="008A01D0" w:rsidSect="00EE6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3B" w:rsidRDefault="003B3D3B" w:rsidP="002A2464">
      <w:r>
        <w:separator/>
      </w:r>
    </w:p>
  </w:endnote>
  <w:endnote w:type="continuationSeparator" w:id="0">
    <w:p w:rsidR="003B3D3B" w:rsidRDefault="003B3D3B" w:rsidP="002A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3B" w:rsidRDefault="003B3D3B" w:rsidP="002A2464">
      <w:r>
        <w:separator/>
      </w:r>
    </w:p>
  </w:footnote>
  <w:footnote w:type="continuationSeparator" w:id="0">
    <w:p w:rsidR="003B3D3B" w:rsidRDefault="003B3D3B" w:rsidP="002A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8"/>
      </v:shape>
    </w:pict>
  </w:numPicBullet>
  <w:numPicBullet w:numPicBulletId="1">
    <w:pict>
      <v:shape id="_x0000_i1035" type="#_x0000_t75" style="width:11.25pt;height:11.25pt" o:bullet="t">
        <v:imagedata r:id="rId2" o:title="clip_image001"/>
      </v:shape>
    </w:pict>
  </w:numPicBullet>
  <w:abstractNum w:abstractNumId="0">
    <w:nsid w:val="1B873A03"/>
    <w:multiLevelType w:val="hybridMultilevel"/>
    <w:tmpl w:val="6F1E365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9A45E8E"/>
    <w:multiLevelType w:val="hybridMultilevel"/>
    <w:tmpl w:val="80F49E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3F2827"/>
    <w:multiLevelType w:val="hybridMultilevel"/>
    <w:tmpl w:val="9286ACAE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6941BD"/>
    <w:multiLevelType w:val="hybridMultilevel"/>
    <w:tmpl w:val="495EE9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25C7107"/>
    <w:multiLevelType w:val="multilevel"/>
    <w:tmpl w:val="0AB657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7"/>
    <w:rsid w:val="00001201"/>
    <w:rsid w:val="00007D89"/>
    <w:rsid w:val="001D287D"/>
    <w:rsid w:val="00292AEC"/>
    <w:rsid w:val="002A2464"/>
    <w:rsid w:val="00394C03"/>
    <w:rsid w:val="003A47C3"/>
    <w:rsid w:val="003B3D3B"/>
    <w:rsid w:val="00434CDA"/>
    <w:rsid w:val="00437979"/>
    <w:rsid w:val="004960E5"/>
    <w:rsid w:val="005517AE"/>
    <w:rsid w:val="00657E6E"/>
    <w:rsid w:val="00740940"/>
    <w:rsid w:val="007434FC"/>
    <w:rsid w:val="0077547B"/>
    <w:rsid w:val="007E22FC"/>
    <w:rsid w:val="007E2D70"/>
    <w:rsid w:val="007F1C09"/>
    <w:rsid w:val="00817076"/>
    <w:rsid w:val="0083058B"/>
    <w:rsid w:val="00884110"/>
    <w:rsid w:val="008A01D0"/>
    <w:rsid w:val="00956852"/>
    <w:rsid w:val="00A15BD4"/>
    <w:rsid w:val="00B3495A"/>
    <w:rsid w:val="00B4072F"/>
    <w:rsid w:val="00B51A12"/>
    <w:rsid w:val="00BD429B"/>
    <w:rsid w:val="00C21E8C"/>
    <w:rsid w:val="00C656CB"/>
    <w:rsid w:val="00EB29D1"/>
    <w:rsid w:val="00E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682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57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2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84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1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110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256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141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39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936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41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s02@tfrd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罕見疾病基金會-毓宸</dc:creator>
  <cp:lastModifiedBy>張毓宸@病患服務組</cp:lastModifiedBy>
  <cp:revision>6</cp:revision>
  <cp:lastPrinted>2011-09-28T05:38:00Z</cp:lastPrinted>
  <dcterms:created xsi:type="dcterms:W3CDTF">2013-03-05T09:59:00Z</dcterms:created>
  <dcterms:modified xsi:type="dcterms:W3CDTF">2013-03-18T08:56:00Z</dcterms:modified>
</cp:coreProperties>
</file>