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66" w:rsidRPr="00252466" w:rsidRDefault="00252466" w:rsidP="00252466">
      <w:pPr>
        <w:jc w:val="center"/>
        <w:rPr>
          <w:rFonts w:ascii="Times New Roman" w:eastAsia="標楷體" w:hAnsi="Times New Roman"/>
          <w:b/>
          <w:sz w:val="36"/>
          <w:szCs w:val="28"/>
        </w:rPr>
      </w:pPr>
      <w:r w:rsidRPr="00252466">
        <w:rPr>
          <w:rFonts w:ascii="Times New Roman" w:eastAsia="標楷體" w:hAnsi="Times New Roman"/>
          <w:b/>
          <w:sz w:val="36"/>
          <w:szCs w:val="28"/>
        </w:rPr>
        <w:t>【</w:t>
      </w:r>
      <w:r w:rsidRPr="00252466">
        <w:rPr>
          <w:rFonts w:ascii="Times New Roman" w:eastAsia="標楷體" w:hAnsi="Times New Roman"/>
          <w:b/>
          <w:sz w:val="36"/>
          <w:szCs w:val="28"/>
        </w:rPr>
        <w:t xml:space="preserve"> AADC</w:t>
      </w:r>
      <w:r w:rsidRPr="00252466">
        <w:rPr>
          <w:rFonts w:ascii="Times New Roman" w:eastAsia="標楷體" w:hAnsi="Times New Roman"/>
          <w:b/>
          <w:sz w:val="36"/>
          <w:szCs w:val="28"/>
        </w:rPr>
        <w:t>缺乏症</w:t>
      </w:r>
      <w:r w:rsidRPr="00252466">
        <w:rPr>
          <w:rFonts w:ascii="Times New Roman" w:eastAsia="標楷體" w:hAnsi="Times New Roman"/>
          <w:b/>
          <w:sz w:val="36"/>
          <w:szCs w:val="28"/>
        </w:rPr>
        <w:t xml:space="preserve"> </w:t>
      </w:r>
      <w:r w:rsidRPr="00252466">
        <w:rPr>
          <w:rFonts w:ascii="Times New Roman" w:eastAsia="標楷體" w:hAnsi="Times New Roman"/>
          <w:b/>
          <w:sz w:val="36"/>
          <w:szCs w:val="28"/>
        </w:rPr>
        <w:t>疾病簡介】</w:t>
      </w:r>
      <w:r w:rsidR="00324B60">
        <w:rPr>
          <w:rFonts w:ascii="新細明體" w:hAnsi="新細明體" w:cs="新細明體"/>
          <w:noProof/>
          <w:kern w:val="0"/>
          <w:szCs w:val="24"/>
        </w:rPr>
        <mc:AlternateContent>
          <mc:Choice Requires="wps">
            <w:drawing>
              <wp:anchor distT="0" distB="0" distL="114300" distR="114300" simplePos="0" relativeHeight="251659264" behindDoc="0" locked="0" layoutInCell="1" allowOverlap="1" wp14:anchorId="262005DC" wp14:editId="358D8F0E">
                <wp:simplePos x="0" y="0"/>
                <wp:positionH relativeFrom="column">
                  <wp:posOffset>5187315</wp:posOffset>
                </wp:positionH>
                <wp:positionV relativeFrom="paragraph">
                  <wp:posOffset>-248285</wp:posOffset>
                </wp:positionV>
                <wp:extent cx="790575" cy="477520"/>
                <wp:effectExtent l="0" t="0" r="28575" b="1778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77520"/>
                        </a:xfrm>
                        <a:prstGeom prst="rect">
                          <a:avLst/>
                        </a:prstGeom>
                        <a:solidFill>
                          <a:srgbClr val="FFFFFF"/>
                        </a:solidFill>
                        <a:ln w="9525">
                          <a:solidFill>
                            <a:srgbClr val="000000"/>
                          </a:solidFill>
                          <a:miter lim="800000"/>
                          <a:headEnd/>
                          <a:tailEnd/>
                        </a:ln>
                      </wps:spPr>
                      <wps:txbx>
                        <w:txbxContent>
                          <w:p w:rsidR="00324B60" w:rsidRDefault="00324B60" w:rsidP="00324B60">
                            <w:pPr>
                              <w:rPr>
                                <w:b/>
                                <w:sz w:val="28"/>
                              </w:rPr>
                            </w:pPr>
                            <w:r>
                              <w:rPr>
                                <w:rFonts w:hint="eastAsia"/>
                                <w:b/>
                                <w:sz w:val="28"/>
                              </w:rPr>
                              <w:t>附件三</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408.45pt;margin-top:-19.55pt;width:62.25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">
                <v:textbox>
                  <w:txbxContent>
                    <w:p w:rsidR="00324B60" w:rsidRDefault="00324B60" w:rsidP="00324B60">
                      <w:pPr>
                        <w:rPr>
                          <w:b/>
                          <w:sz w:val="28"/>
                        </w:rPr>
                      </w:pPr>
                      <w:r>
                        <w:rPr>
                          <w:rFonts w:hint="eastAsia"/>
                          <w:b/>
                          <w:sz w:val="28"/>
                        </w:rPr>
                        <w:t>附件三</w:t>
                      </w:r>
                      <w:bookmarkStart w:id="1" w:name="_GoBack"/>
                      <w:bookmarkEnd w:id="1"/>
                    </w:p>
                  </w:txbxContent>
                </v:textbox>
              </v:shape>
            </w:pict>
          </mc:Fallback>
        </mc:AlternateConten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kern w:val="0"/>
          <w:szCs w:val="24"/>
        </w:rPr>
        <w:t xml:space="preserve">   </w:t>
      </w:r>
      <w:r w:rsidRPr="0025033F">
        <w:rPr>
          <w:rFonts w:ascii="Times New Roman" w:eastAsia="標楷體" w:hAnsi="Times New Roman"/>
          <w:kern w:val="0"/>
          <w:szCs w:val="24"/>
        </w:rPr>
        <w:t xml:space="preserve"> </w:t>
      </w:r>
      <w:r>
        <w:rPr>
          <w:rFonts w:ascii="Times New Roman" w:eastAsia="標楷體" w:hAnsi="Times New Roman" w:hint="eastAsia"/>
          <w:kern w:val="0"/>
          <w:szCs w:val="24"/>
        </w:rPr>
        <w:br/>
        <w:t xml:space="preserve">    </w:t>
      </w:r>
      <w:r w:rsidRPr="0025033F">
        <w:rPr>
          <w:rFonts w:ascii="Times New Roman" w:eastAsia="標楷體" w:hAnsi="Times New Roman"/>
          <w:kern w:val="0"/>
          <w:szCs w:val="24"/>
        </w:rPr>
        <w:t>芳香族</w:t>
      </w:r>
      <w:r>
        <w:rPr>
          <w:rFonts w:ascii="Times New Roman" w:eastAsia="標楷體" w:hAnsi="Times New Roman"/>
          <w:kern w:val="0"/>
          <w:szCs w:val="24"/>
        </w:rPr>
        <w:t>L-</w:t>
      </w:r>
      <w:r w:rsidRPr="0025033F">
        <w:rPr>
          <w:rFonts w:ascii="Times New Roman" w:eastAsia="標楷體" w:hAnsi="Times New Roman"/>
          <w:kern w:val="0"/>
          <w:szCs w:val="24"/>
        </w:rPr>
        <w:t>胺基酸類脫羧基酵素缺乏症（簡稱</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缺乏症）是一種罕見的遺傳疾病，在台灣約有</w:t>
      </w:r>
      <w:r w:rsidRPr="0025033F">
        <w:rPr>
          <w:rFonts w:ascii="Times New Roman" w:eastAsia="標楷體" w:hAnsi="Times New Roman"/>
          <w:kern w:val="0"/>
          <w:szCs w:val="24"/>
        </w:rPr>
        <w:t>60</w:t>
      </w:r>
      <w:r w:rsidRPr="0025033F">
        <w:rPr>
          <w:rFonts w:ascii="Times New Roman" w:eastAsia="標楷體" w:hAnsi="Times New Roman"/>
          <w:kern w:val="0"/>
          <w:szCs w:val="24"/>
        </w:rPr>
        <w:t>多位病童。症狀通常會在患者出生一歲內表現出來，包括嚴重的發展遲緩、動眼危象（</w:t>
      </w:r>
      <w:r w:rsidRPr="0025033F">
        <w:rPr>
          <w:rFonts w:ascii="Times New Roman" w:eastAsia="標楷體" w:hAnsi="Times New Roman"/>
          <w:kern w:val="0"/>
          <w:szCs w:val="24"/>
        </w:rPr>
        <w:t>Oculogyric Crises, OGC</w:t>
      </w:r>
      <w:r w:rsidRPr="0025033F">
        <w:rPr>
          <w:rFonts w:ascii="Times New Roman" w:eastAsia="標楷體" w:hAnsi="Times New Roman"/>
          <w:kern w:val="0"/>
          <w:szCs w:val="24"/>
        </w:rPr>
        <w:t>）、肢體肌肉張力低下及自律神經系統功能失調等。</w: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kern w:val="0"/>
          <w:szCs w:val="24"/>
        </w:rPr>
        <w:t xml:space="preserve">    </w:t>
      </w:r>
      <w:r w:rsidRPr="0025033F">
        <w:rPr>
          <w:rFonts w:ascii="Times New Roman" w:eastAsia="標楷體" w:hAnsi="Times New Roman"/>
          <w:kern w:val="0"/>
          <w:szCs w:val="24"/>
        </w:rPr>
        <w:t xml:space="preserve">1990 </w:t>
      </w:r>
      <w:r w:rsidRPr="0025033F">
        <w:rPr>
          <w:rFonts w:ascii="Times New Roman" w:eastAsia="標楷體" w:hAnsi="Times New Roman"/>
          <w:kern w:val="0"/>
          <w:szCs w:val="24"/>
        </w:rPr>
        <w:t>年，由海藍德（</w:t>
      </w:r>
      <w:r w:rsidRPr="0025033F">
        <w:rPr>
          <w:rFonts w:ascii="Times New Roman" w:eastAsia="標楷體" w:hAnsi="Times New Roman"/>
          <w:kern w:val="0"/>
          <w:szCs w:val="24"/>
        </w:rPr>
        <w:t>Hyland</w:t>
      </w:r>
      <w:r w:rsidRPr="0025033F">
        <w:rPr>
          <w:rFonts w:ascii="Times New Roman" w:eastAsia="標楷體" w:hAnsi="Times New Roman"/>
          <w:kern w:val="0"/>
          <w:szCs w:val="24"/>
        </w:rPr>
        <w:t>）和克來頓（</w:t>
      </w:r>
      <w:r w:rsidRPr="0025033F">
        <w:rPr>
          <w:rFonts w:ascii="Times New Roman" w:eastAsia="標楷體" w:hAnsi="Times New Roman"/>
          <w:kern w:val="0"/>
          <w:szCs w:val="24"/>
        </w:rPr>
        <w:t>Clayton</w:t>
      </w:r>
      <w:r w:rsidRPr="0025033F">
        <w:rPr>
          <w:rFonts w:ascii="Times New Roman" w:eastAsia="標楷體" w:hAnsi="Times New Roman"/>
          <w:kern w:val="0"/>
          <w:szCs w:val="24"/>
        </w:rPr>
        <w:t>）兩位科學家經由分析神經性疾病孩童的腦脊髓液（</w:t>
      </w:r>
      <w:r w:rsidRPr="0025033F">
        <w:rPr>
          <w:rFonts w:ascii="Times New Roman" w:eastAsia="標楷體" w:hAnsi="Times New Roman"/>
          <w:kern w:val="0"/>
          <w:szCs w:val="24"/>
        </w:rPr>
        <w:t>Cerebrospinal fluid, CSF</w:t>
      </w:r>
      <w:r w:rsidRPr="0025033F">
        <w:rPr>
          <w:rFonts w:ascii="Times New Roman" w:eastAsia="標楷體" w:hAnsi="Times New Roman"/>
          <w:kern w:val="0"/>
          <w:szCs w:val="24"/>
        </w:rPr>
        <w:t>），觀察到患童的神經傳導物質代謝物之數值有所異常，因而發現此疾病。</w: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kern w:val="0"/>
          <w:szCs w:val="24"/>
        </w:rPr>
        <w:t xml:space="preserve">    </w:t>
      </w:r>
      <w:r w:rsidRPr="0025033F">
        <w:rPr>
          <w:rFonts w:ascii="Times New Roman" w:eastAsia="標楷體" w:hAnsi="Times New Roman"/>
          <w:kern w:val="0"/>
          <w:szCs w:val="24"/>
        </w:rPr>
        <w:t>此症已知是因為</w:t>
      </w:r>
      <w:r>
        <w:rPr>
          <w:rFonts w:ascii="Times New Roman" w:eastAsia="標楷體" w:hAnsi="Times New Roman" w:hint="eastAsia"/>
          <w:i/>
          <w:kern w:val="0"/>
          <w:szCs w:val="24"/>
        </w:rPr>
        <w:t>D</w:t>
      </w:r>
      <w:r>
        <w:rPr>
          <w:rFonts w:ascii="Times New Roman" w:eastAsia="標楷體" w:hAnsi="Times New Roman" w:hint="eastAsia"/>
          <w:i/>
          <w:iCs/>
          <w:kern w:val="0"/>
          <w:szCs w:val="24"/>
        </w:rPr>
        <w:t>DC</w:t>
      </w:r>
      <w:r w:rsidRPr="0025033F">
        <w:rPr>
          <w:rFonts w:ascii="Times New Roman" w:eastAsia="標楷體" w:hAnsi="Times New Roman"/>
          <w:i/>
          <w:iCs/>
          <w:kern w:val="0"/>
          <w:szCs w:val="24"/>
        </w:rPr>
        <w:t xml:space="preserve"> </w:t>
      </w:r>
      <w:r w:rsidRPr="0025033F">
        <w:rPr>
          <w:rFonts w:ascii="Times New Roman" w:eastAsia="標楷體" w:hAnsi="Times New Roman"/>
          <w:kern w:val="0"/>
          <w:szCs w:val="24"/>
        </w:rPr>
        <w:t>基因突變，造成相對應的</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酵素活性缺乏。</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酵素於體內可經由單胺基酸代謝路徑催化左多巴（</w:t>
      </w:r>
      <w:r w:rsidRPr="0025033F">
        <w:rPr>
          <w:rFonts w:ascii="Times New Roman" w:eastAsia="標楷體" w:hAnsi="Times New Roman"/>
          <w:kern w:val="0"/>
          <w:szCs w:val="24"/>
        </w:rPr>
        <w:t>L-DOPA</w:t>
      </w:r>
      <w:r w:rsidRPr="0025033F">
        <w:rPr>
          <w:rFonts w:ascii="Times New Roman" w:eastAsia="標楷體" w:hAnsi="Times New Roman"/>
          <w:kern w:val="0"/>
          <w:szCs w:val="24"/>
        </w:rPr>
        <w:t>）和</w:t>
      </w:r>
      <w:r w:rsidRPr="0025033F">
        <w:rPr>
          <w:rFonts w:ascii="Times New Roman" w:eastAsia="標楷體" w:hAnsi="Times New Roman"/>
          <w:kern w:val="0"/>
          <w:szCs w:val="24"/>
        </w:rPr>
        <w:t>5-</w:t>
      </w:r>
      <w:r w:rsidRPr="0025033F">
        <w:rPr>
          <w:rFonts w:ascii="Times New Roman" w:eastAsia="標楷體" w:hAnsi="Times New Roman"/>
          <w:kern w:val="0"/>
          <w:szCs w:val="24"/>
        </w:rPr>
        <w:t>羥色氨酸（</w:t>
      </w:r>
      <w:r w:rsidRPr="0025033F">
        <w:rPr>
          <w:rFonts w:ascii="Times New Roman" w:eastAsia="標楷體" w:hAnsi="Times New Roman"/>
          <w:kern w:val="0"/>
          <w:szCs w:val="24"/>
        </w:rPr>
        <w:t>5-Hydroxytryptophan, 5-HTP</w:t>
      </w:r>
      <w:r w:rsidRPr="0025033F">
        <w:rPr>
          <w:rFonts w:ascii="Times New Roman" w:eastAsia="標楷體" w:hAnsi="Times New Roman"/>
          <w:kern w:val="0"/>
          <w:szCs w:val="24"/>
        </w:rPr>
        <w:t>）進行代謝，而合成多巴胺（</w:t>
      </w:r>
      <w:r w:rsidRPr="0025033F">
        <w:rPr>
          <w:rFonts w:ascii="Times New Roman" w:eastAsia="標楷體" w:hAnsi="Times New Roman"/>
          <w:kern w:val="0"/>
          <w:szCs w:val="24"/>
        </w:rPr>
        <w:t>Dopamine</w:t>
      </w:r>
      <w:r w:rsidRPr="0025033F">
        <w:rPr>
          <w:rFonts w:ascii="Times New Roman" w:eastAsia="標楷體" w:hAnsi="Times New Roman"/>
          <w:kern w:val="0"/>
          <w:szCs w:val="24"/>
        </w:rPr>
        <w:t>）和血清素（</w:t>
      </w:r>
      <w:r w:rsidRPr="0025033F">
        <w:rPr>
          <w:rFonts w:ascii="Times New Roman" w:eastAsia="標楷體" w:hAnsi="Times New Roman"/>
          <w:kern w:val="0"/>
          <w:szCs w:val="24"/>
        </w:rPr>
        <w:t>Serotonin</w:t>
      </w:r>
      <w:r w:rsidRPr="0025033F">
        <w:rPr>
          <w:rFonts w:ascii="Times New Roman" w:eastAsia="標楷體" w:hAnsi="Times New Roman"/>
          <w:kern w:val="0"/>
          <w:szCs w:val="24"/>
        </w:rPr>
        <w:t>）。多巴胺可再經由單胺氧化酵素的作用轉變為腎上腺素（</w:t>
      </w:r>
      <w:r w:rsidRPr="0025033F">
        <w:rPr>
          <w:rFonts w:ascii="Times New Roman" w:eastAsia="標楷體" w:hAnsi="Times New Roman"/>
          <w:kern w:val="0"/>
          <w:szCs w:val="24"/>
        </w:rPr>
        <w:t>Epinephrine</w:t>
      </w:r>
      <w:r w:rsidRPr="0025033F">
        <w:rPr>
          <w:rFonts w:ascii="Times New Roman" w:eastAsia="標楷體" w:hAnsi="Times New Roman"/>
          <w:kern w:val="0"/>
          <w:szCs w:val="24"/>
        </w:rPr>
        <w:t>）與正腎上腺素（</w:t>
      </w:r>
      <w:r w:rsidRPr="0025033F">
        <w:rPr>
          <w:rFonts w:ascii="Times New Roman" w:eastAsia="標楷體" w:hAnsi="Times New Roman"/>
          <w:kern w:val="0"/>
          <w:szCs w:val="24"/>
        </w:rPr>
        <w:t>Norepinephrine</w:t>
      </w:r>
      <w:r w:rsidRPr="0025033F">
        <w:rPr>
          <w:rFonts w:ascii="Times New Roman" w:eastAsia="標楷體" w:hAnsi="Times New Roman"/>
          <w:kern w:val="0"/>
          <w:szCs w:val="24"/>
        </w:rPr>
        <w:t>）。</w: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kern w:val="0"/>
          <w:szCs w:val="24"/>
        </w:rPr>
        <w:t xml:space="preserve">    </w:t>
      </w:r>
      <w:r w:rsidRPr="0025033F">
        <w:rPr>
          <w:rFonts w:ascii="Times New Roman" w:eastAsia="標楷體" w:hAnsi="Times New Roman"/>
          <w:kern w:val="0"/>
          <w:szCs w:val="24"/>
        </w:rPr>
        <w:t>多巴胺及血清素這兩種物質主要是在中樞神經系統及周邊系統扮演著訊息傳遞的角色，調節許多生理功能，所以疾病影響層面很大，臨床症狀分別敘述於下：</w:t>
      </w:r>
    </w:p>
    <w:p w:rsidR="00252466" w:rsidRPr="0025033F" w:rsidRDefault="00252466" w:rsidP="00252466">
      <w:pPr>
        <w:autoSpaceDE w:val="0"/>
        <w:autoSpaceDN w:val="0"/>
        <w:adjustRightInd w:val="0"/>
        <w:rPr>
          <w:rFonts w:ascii="Times New Roman" w:eastAsia="標楷體" w:hAnsi="Times New Roman"/>
          <w:kern w:val="0"/>
          <w:szCs w:val="24"/>
        </w:rPr>
      </w:pPr>
      <w:r w:rsidRPr="0025033F">
        <w:rPr>
          <w:rFonts w:ascii="Times New Roman" w:eastAsia="標楷體" w:hAnsi="Times New Roman"/>
          <w:kern w:val="0"/>
          <w:szCs w:val="24"/>
        </w:rPr>
        <w:t>（</w:t>
      </w:r>
      <w:r w:rsidRPr="0025033F">
        <w:rPr>
          <w:rFonts w:ascii="Times New Roman" w:eastAsia="標楷體" w:hAnsi="Times New Roman"/>
          <w:kern w:val="0"/>
          <w:szCs w:val="24"/>
        </w:rPr>
        <w:t>1</w:t>
      </w:r>
      <w:r w:rsidRPr="0025033F">
        <w:rPr>
          <w:rFonts w:ascii="Times New Roman" w:eastAsia="標楷體" w:hAnsi="Times New Roman"/>
          <w:kern w:val="0"/>
          <w:szCs w:val="24"/>
        </w:rPr>
        <w:t>）正腎上腺素除了在周邊組織中可作為神經傳導物質外，也調控著血壓及血流。</w:t>
      </w:r>
    </w:p>
    <w:p w:rsidR="00252466" w:rsidRDefault="00252466" w:rsidP="00252466">
      <w:pPr>
        <w:autoSpaceDE w:val="0"/>
        <w:autoSpaceDN w:val="0"/>
        <w:adjustRightInd w:val="0"/>
        <w:rPr>
          <w:rFonts w:ascii="Times New Roman" w:eastAsia="標楷體" w:hAnsi="Times New Roman"/>
          <w:kern w:val="0"/>
          <w:szCs w:val="24"/>
        </w:rPr>
      </w:pPr>
      <w:r w:rsidRPr="0025033F">
        <w:rPr>
          <w:rFonts w:ascii="Times New Roman" w:eastAsia="標楷體" w:hAnsi="Times New Roman"/>
          <w:kern w:val="0"/>
          <w:szCs w:val="24"/>
        </w:rPr>
        <w:t>（</w:t>
      </w:r>
      <w:r w:rsidRPr="0025033F">
        <w:rPr>
          <w:rFonts w:ascii="Times New Roman" w:eastAsia="標楷體" w:hAnsi="Times New Roman"/>
          <w:kern w:val="0"/>
          <w:szCs w:val="24"/>
        </w:rPr>
        <w:t>2</w:t>
      </w:r>
      <w:r w:rsidRPr="0025033F">
        <w:rPr>
          <w:rFonts w:ascii="Times New Roman" w:eastAsia="標楷體" w:hAnsi="Times New Roman"/>
          <w:kern w:val="0"/>
          <w:szCs w:val="24"/>
        </w:rPr>
        <w:t>）腎上腺素主要能調控脂肪以及糖類的代謝，負責生理對於寒冷、疲勞、休克、</w: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hint="eastAsia"/>
          <w:kern w:val="0"/>
          <w:szCs w:val="24"/>
        </w:rPr>
        <w:t xml:space="preserve">     </w:t>
      </w:r>
      <w:r w:rsidRPr="0025033F">
        <w:rPr>
          <w:rFonts w:ascii="Times New Roman" w:eastAsia="標楷體" w:hAnsi="Times New Roman"/>
          <w:kern w:val="0"/>
          <w:szCs w:val="24"/>
        </w:rPr>
        <w:t>低血糖、以及其他緊急的反應。</w:t>
      </w:r>
    </w:p>
    <w:p w:rsidR="00252466" w:rsidRDefault="00252466" w:rsidP="00252466">
      <w:pPr>
        <w:autoSpaceDE w:val="0"/>
        <w:autoSpaceDN w:val="0"/>
        <w:adjustRightInd w:val="0"/>
        <w:rPr>
          <w:rFonts w:ascii="Times New Roman" w:eastAsia="標楷體" w:hAnsi="Times New Roman"/>
          <w:kern w:val="0"/>
          <w:szCs w:val="24"/>
        </w:rPr>
      </w:pPr>
      <w:r w:rsidRPr="0025033F">
        <w:rPr>
          <w:rFonts w:ascii="Times New Roman" w:eastAsia="標楷體" w:hAnsi="Times New Roman"/>
          <w:kern w:val="0"/>
          <w:szCs w:val="24"/>
        </w:rPr>
        <w:t>（</w:t>
      </w:r>
      <w:r w:rsidRPr="0025033F">
        <w:rPr>
          <w:rFonts w:ascii="Times New Roman" w:eastAsia="標楷體" w:hAnsi="Times New Roman"/>
          <w:kern w:val="0"/>
          <w:szCs w:val="24"/>
        </w:rPr>
        <w:t>3</w:t>
      </w:r>
      <w:r w:rsidRPr="0025033F">
        <w:rPr>
          <w:rFonts w:ascii="Times New Roman" w:eastAsia="標楷體" w:hAnsi="Times New Roman"/>
          <w:kern w:val="0"/>
          <w:szCs w:val="24"/>
        </w:rPr>
        <w:t>）血清素與認知、情緒、衝動控制、神經元活性調控、生理節律調控、睡眠周期、</w: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hint="eastAsia"/>
          <w:kern w:val="0"/>
          <w:szCs w:val="24"/>
        </w:rPr>
        <w:t xml:space="preserve">     </w:t>
      </w:r>
      <w:r w:rsidRPr="0025033F">
        <w:rPr>
          <w:rFonts w:ascii="Times New Roman" w:eastAsia="標楷體" w:hAnsi="Times New Roman"/>
          <w:kern w:val="0"/>
          <w:szCs w:val="24"/>
        </w:rPr>
        <w:t>疼痛、呼吸以及心血管功能等有關。</w:t>
      </w:r>
    </w:p>
    <w:p w:rsidR="00252466" w:rsidRPr="0025033F" w:rsidRDefault="00252466" w:rsidP="00252466">
      <w:pPr>
        <w:autoSpaceDE w:val="0"/>
        <w:autoSpaceDN w:val="0"/>
        <w:adjustRightInd w:val="0"/>
        <w:rPr>
          <w:rFonts w:ascii="Times New Roman" w:eastAsia="標楷體" w:hAnsi="Times New Roman"/>
          <w:kern w:val="0"/>
          <w:szCs w:val="24"/>
        </w:rPr>
      </w:pPr>
      <w:r>
        <w:rPr>
          <w:rFonts w:ascii="Times New Roman" w:eastAsia="標楷體" w:hAnsi="Times New Roman"/>
          <w:kern w:val="0"/>
          <w:szCs w:val="24"/>
        </w:rPr>
        <w:t xml:space="preserve">    </w:t>
      </w:r>
      <w:r w:rsidRPr="0025033F">
        <w:rPr>
          <w:rFonts w:ascii="Times New Roman" w:eastAsia="標楷體" w:hAnsi="Times New Roman"/>
          <w:kern w:val="0"/>
          <w:szCs w:val="24"/>
        </w:rPr>
        <w:t>截至目前為止全球約有</w:t>
      </w:r>
      <w:r w:rsidRPr="0025033F">
        <w:rPr>
          <w:rFonts w:ascii="Times New Roman" w:eastAsia="標楷體" w:hAnsi="Times New Roman"/>
          <w:kern w:val="0"/>
          <w:szCs w:val="24"/>
        </w:rPr>
        <w:t>100</w:t>
      </w:r>
      <w:r w:rsidRPr="0025033F">
        <w:rPr>
          <w:rFonts w:ascii="Times New Roman" w:eastAsia="標楷體" w:hAnsi="Times New Roman"/>
          <w:kern w:val="0"/>
          <w:szCs w:val="24"/>
        </w:rPr>
        <w:t>位患者，台灣個案數約</w:t>
      </w:r>
      <w:r w:rsidRPr="0025033F">
        <w:rPr>
          <w:rFonts w:ascii="Times New Roman" w:eastAsia="標楷體" w:hAnsi="Times New Roman"/>
          <w:kern w:val="0"/>
          <w:szCs w:val="24"/>
        </w:rPr>
        <w:t>50~60</w:t>
      </w:r>
      <w:r w:rsidRPr="0025033F">
        <w:rPr>
          <w:rFonts w:ascii="Times New Roman" w:eastAsia="標楷體" w:hAnsi="Times New Roman"/>
          <w:kern w:val="0"/>
          <w:szCs w:val="24"/>
        </w:rPr>
        <w:t>位。超過半數的</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缺乏症患童會在出生數個月內出現各種神經系統症狀，例如每隔不久</w:t>
      </w:r>
      <w:r>
        <w:rPr>
          <w:rFonts w:ascii="Times New Roman" w:eastAsia="標楷體" w:hAnsi="Times New Roman"/>
          <w:kern w:val="0"/>
          <w:szCs w:val="24"/>
        </w:rPr>
        <w:t>，就要經歷長達數小時類似癲癇發作的症狀，發作期間無法進食及休息</w:t>
      </w:r>
      <w:r w:rsidRPr="0025033F">
        <w:rPr>
          <w:rFonts w:ascii="Times New Roman" w:eastAsia="標楷體" w:hAnsi="Times New Roman"/>
          <w:kern w:val="0"/>
          <w:szCs w:val="24"/>
        </w:rPr>
        <w:t>。其他症狀如間歇性的動眼危象（</w:t>
      </w:r>
      <w:r w:rsidRPr="0025033F">
        <w:rPr>
          <w:rFonts w:ascii="Times New Roman" w:eastAsia="標楷體" w:hAnsi="Times New Roman"/>
          <w:kern w:val="0"/>
          <w:szCs w:val="24"/>
        </w:rPr>
        <w:t>Oculogyric Crises</w:t>
      </w:r>
      <w:r w:rsidRPr="0025033F">
        <w:rPr>
          <w:rFonts w:ascii="Times New Roman" w:eastAsia="標楷體" w:hAnsi="Times New Roman"/>
          <w:kern w:val="0"/>
          <w:szCs w:val="24"/>
        </w:rPr>
        <w:t>）、全身性的手足徐動症並可能合併有吸吮、餵食困難、眼瞼下垂、嗜睡、體溫過低及低血壓等現象。患者終其一生不會有頭控的能力，無法坐或站，不會講話，無法像一般多數的孩子成長，生活大小事項都必須由照顧者來協助。患童通常到了</w:t>
      </w:r>
      <w:r w:rsidRPr="0025033F">
        <w:rPr>
          <w:rFonts w:ascii="Times New Roman" w:eastAsia="標楷體" w:hAnsi="Times New Roman"/>
          <w:kern w:val="0"/>
          <w:szCs w:val="24"/>
        </w:rPr>
        <w:t>5</w:t>
      </w:r>
      <w:r w:rsidRPr="0025033F">
        <w:rPr>
          <w:rFonts w:ascii="Times New Roman" w:eastAsia="標楷體" w:hAnsi="Times New Roman"/>
          <w:kern w:val="0"/>
          <w:szCs w:val="24"/>
        </w:rPr>
        <w:t>、</w:t>
      </w:r>
      <w:r w:rsidRPr="0025033F">
        <w:rPr>
          <w:rFonts w:ascii="Times New Roman" w:eastAsia="標楷體" w:hAnsi="Times New Roman"/>
          <w:kern w:val="0"/>
          <w:szCs w:val="24"/>
        </w:rPr>
        <w:t xml:space="preserve">6 </w:t>
      </w:r>
      <w:r w:rsidRPr="0025033F">
        <w:rPr>
          <w:rFonts w:ascii="Times New Roman" w:eastAsia="標楷體" w:hAnsi="Times New Roman"/>
          <w:kern w:val="0"/>
          <w:szCs w:val="24"/>
        </w:rPr>
        <w:t>歲就會因為運動功能障礙而死亡。</w:t>
      </w:r>
    </w:p>
    <w:p w:rsidR="00252466" w:rsidRPr="0025033F" w:rsidRDefault="00252466" w:rsidP="00252466">
      <w:pPr>
        <w:autoSpaceDE w:val="0"/>
        <w:autoSpaceDN w:val="0"/>
        <w:adjustRightInd w:val="0"/>
        <w:rPr>
          <w:rFonts w:ascii="Times New Roman" w:eastAsia="標楷體" w:hAnsi="Times New Roman"/>
          <w:kern w:val="0"/>
          <w:szCs w:val="24"/>
        </w:rPr>
      </w:pPr>
      <w:r w:rsidRPr="0025033F">
        <w:rPr>
          <w:rFonts w:ascii="Times New Roman" w:eastAsia="標楷體" w:hAnsi="Times New Roman"/>
          <w:kern w:val="0"/>
          <w:szCs w:val="24"/>
        </w:rPr>
        <w:t xml:space="preserve">     </w:t>
      </w:r>
      <w:r w:rsidRPr="0025033F">
        <w:rPr>
          <w:rFonts w:ascii="Times New Roman" w:eastAsia="標楷體" w:hAnsi="Times New Roman"/>
          <w:kern w:val="0"/>
          <w:szCs w:val="24"/>
        </w:rPr>
        <w:t>診斷上除了藉由臨床症狀評估之外，可以透過神經傳導物質檢測、</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酵素活性檢測及</w:t>
      </w:r>
      <w:r w:rsidRPr="0025033F">
        <w:rPr>
          <w:rFonts w:ascii="Times New Roman" w:eastAsia="標楷體" w:hAnsi="Times New Roman"/>
          <w:i/>
          <w:iCs/>
          <w:kern w:val="0"/>
          <w:szCs w:val="24"/>
        </w:rPr>
        <w:t xml:space="preserve">DDC </w:t>
      </w:r>
      <w:r w:rsidRPr="0025033F">
        <w:rPr>
          <w:rFonts w:ascii="Times New Roman" w:eastAsia="標楷體" w:hAnsi="Times New Roman"/>
          <w:kern w:val="0"/>
          <w:szCs w:val="24"/>
        </w:rPr>
        <w:t>基因檢測來取得診斷。治療方面，除了以藥物協助控制神經系統症狀，多種藥物曾被報導用於治療</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缺乏症，但患者對藥物治療效果反應不一。另外，基因治療也是選擇之一，其原理是將</w:t>
      </w:r>
      <w:r w:rsidRPr="0025033F">
        <w:rPr>
          <w:rFonts w:ascii="Times New Roman" w:eastAsia="標楷體" w:hAnsi="Times New Roman"/>
          <w:i/>
          <w:iCs/>
          <w:kern w:val="0"/>
          <w:szCs w:val="24"/>
        </w:rPr>
        <w:t xml:space="preserve">DDC </w:t>
      </w:r>
      <w:r w:rsidRPr="0025033F">
        <w:rPr>
          <w:rFonts w:ascii="Times New Roman" w:eastAsia="標楷體" w:hAnsi="Times New Roman"/>
          <w:kern w:val="0"/>
          <w:szCs w:val="24"/>
        </w:rPr>
        <w:t>基因送入腦部，</w:t>
      </w:r>
      <w:r w:rsidRPr="0025033F">
        <w:rPr>
          <w:rFonts w:ascii="Times New Roman" w:eastAsia="標楷體" w:hAnsi="Times New Roman"/>
          <w:kern w:val="0"/>
          <w:szCs w:val="24"/>
        </w:rPr>
        <w:lastRenderedPageBreak/>
        <w:t>以製造患者缺乏的</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酵素。</w:t>
      </w:r>
    </w:p>
    <w:p w:rsidR="00252466" w:rsidRPr="00D7693E" w:rsidRDefault="00252466" w:rsidP="00252466">
      <w:pPr>
        <w:autoSpaceDE w:val="0"/>
        <w:autoSpaceDN w:val="0"/>
        <w:adjustRightInd w:val="0"/>
        <w:rPr>
          <w:rFonts w:ascii="Times New Roman" w:eastAsia="標楷體" w:hAnsi="Times New Roman" w:hint="eastAsia"/>
          <w:kern w:val="0"/>
          <w:szCs w:val="24"/>
        </w:rPr>
      </w:pPr>
      <w:r w:rsidRPr="0025033F">
        <w:rPr>
          <w:rFonts w:ascii="Times New Roman" w:eastAsia="標楷體" w:hAnsi="Times New Roman"/>
          <w:kern w:val="0"/>
          <w:szCs w:val="24"/>
        </w:rPr>
        <w:t xml:space="preserve">     </w:t>
      </w:r>
      <w:r w:rsidRPr="0025033F">
        <w:rPr>
          <w:rFonts w:ascii="Times New Roman" w:eastAsia="標楷體" w:hAnsi="Times New Roman"/>
          <w:kern w:val="0"/>
          <w:szCs w:val="24"/>
        </w:rPr>
        <w:t>醫療技術日新月異，對於罕病家庭而言是一扇希望之窗，然而照護</w:t>
      </w:r>
      <w:r w:rsidRPr="0025033F">
        <w:rPr>
          <w:rFonts w:ascii="Times New Roman" w:eastAsia="標楷體" w:hAnsi="Times New Roman"/>
          <w:kern w:val="0"/>
          <w:szCs w:val="24"/>
        </w:rPr>
        <w:t xml:space="preserve">AADC </w:t>
      </w:r>
      <w:r w:rsidRPr="0025033F">
        <w:rPr>
          <w:rFonts w:ascii="Times New Roman" w:eastAsia="標楷體" w:hAnsi="Times New Roman"/>
          <w:kern w:val="0"/>
          <w:szCs w:val="24"/>
        </w:rPr>
        <w:t>缺乏症的患童往往會對照護者產生較重的壓力，照顧者可以透過病友團體的支持或喘息服務，適時的舒緩身心壓力。</w:t>
      </w:r>
    </w:p>
    <w:p w:rsidR="002B7FCB" w:rsidRPr="00252466" w:rsidRDefault="002B7FCB"/>
    <w:sectPr w:rsidR="002B7FCB" w:rsidRPr="0025246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66"/>
    <w:rsid w:val="00252466"/>
    <w:rsid w:val="002B7FCB"/>
    <w:rsid w:val="00324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6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46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楊文瑄@活動公關組</dc:creator>
  <cp:lastModifiedBy>楊文瑄@活動公關組</cp:lastModifiedBy>
  <cp:revision>2</cp:revision>
  <dcterms:created xsi:type="dcterms:W3CDTF">2022-07-21T11:00:00Z</dcterms:created>
  <dcterms:modified xsi:type="dcterms:W3CDTF">2022-07-21T11:01:00Z</dcterms:modified>
</cp:coreProperties>
</file>