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E4" w:rsidRPr="004D286C" w:rsidRDefault="00454880" w:rsidP="0045534B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17</w:t>
      </w:r>
      <w:r w:rsidR="00E331FC" w:rsidRPr="00E331FC">
        <w:rPr>
          <w:rFonts w:ascii="Times New Roman" w:eastAsia="標楷體" w:hAnsi="Times New Roman"/>
          <w:sz w:val="32"/>
          <w:szCs w:val="32"/>
        </w:rPr>
        <w:t>項「</w:t>
      </w:r>
      <w:r w:rsidR="00D70FE4" w:rsidRPr="00E331FC">
        <w:rPr>
          <w:rFonts w:ascii="Times New Roman" w:eastAsia="標楷體" w:hAnsi="Times New Roman"/>
          <w:sz w:val="32"/>
          <w:szCs w:val="32"/>
        </w:rPr>
        <w:t>罕</w:t>
      </w:r>
      <w:r w:rsidR="00D70FE4" w:rsidRPr="004D286C">
        <w:rPr>
          <w:rFonts w:ascii="標楷體" w:eastAsia="標楷體" w:hAnsi="標楷體"/>
          <w:sz w:val="32"/>
          <w:szCs w:val="32"/>
        </w:rPr>
        <w:t>見疾病個案通報審查</w:t>
      </w:r>
      <w:r w:rsidR="00BA0BAC">
        <w:rPr>
          <w:rFonts w:ascii="標楷體" w:eastAsia="標楷體" w:hAnsi="標楷體" w:hint="eastAsia"/>
          <w:sz w:val="32"/>
          <w:szCs w:val="32"/>
        </w:rPr>
        <w:t>基</w:t>
      </w:r>
      <w:r w:rsidR="00D70FE4" w:rsidRPr="004D286C">
        <w:rPr>
          <w:rFonts w:ascii="標楷體" w:eastAsia="標楷體" w:hAnsi="標楷體"/>
          <w:sz w:val="32"/>
          <w:szCs w:val="32"/>
        </w:rPr>
        <w:t>準</w:t>
      </w:r>
      <w:r w:rsidR="00E331FC">
        <w:rPr>
          <w:rFonts w:ascii="標楷體" w:eastAsia="標楷體" w:hAnsi="標楷體" w:hint="eastAsia"/>
          <w:sz w:val="32"/>
          <w:szCs w:val="32"/>
        </w:rPr>
        <w:t>」摘要彙總表</w:t>
      </w:r>
    </w:p>
    <w:tbl>
      <w:tblPr>
        <w:tblW w:w="493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2515"/>
        <w:gridCol w:w="2517"/>
        <w:gridCol w:w="2514"/>
        <w:gridCol w:w="2516"/>
      </w:tblGrid>
      <w:tr w:rsidR="00BA0BAC" w:rsidRPr="00BA0BAC" w:rsidTr="00454880">
        <w:trPr>
          <w:trHeight w:val="454"/>
          <w:tblHeader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項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疾病名稱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審查條件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基因檢附需求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附件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多發性硬化症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(Multiple Sclerosis, MS)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符合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McDonald</w:t>
            </w:r>
            <w:r w:rsidRPr="00BA0BAC">
              <w:rPr>
                <w:rFonts w:ascii="Times New Roman" w:eastAsia="標楷體"/>
                <w:sz w:val="28"/>
                <w:szCs w:val="28"/>
              </w:rPr>
              <w:t>診斷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準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據，且符合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DIT</w:t>
            </w:r>
            <w:r w:rsidRPr="00BA0BAC">
              <w:rPr>
                <w:rFonts w:ascii="Times New Roman" w:eastAsia="標楷體"/>
                <w:sz w:val="28"/>
                <w:szCs w:val="28"/>
              </w:rPr>
              <w:t>及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DIS</w:t>
            </w:r>
            <w:r w:rsidRPr="00BA0BAC">
              <w:rPr>
                <w:rFonts w:ascii="Times New Roman" w:eastAsia="標楷體"/>
                <w:sz w:val="28"/>
                <w:szCs w:val="28"/>
              </w:rPr>
              <w:t>的要件者。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不需要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，多發性硬化症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目前無確診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基因，故無須檢附基因檢測報告。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需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檢</w:t>
            </w:r>
            <w:r w:rsidRPr="00BA0BAC">
              <w:rPr>
                <w:rFonts w:ascii="Times New Roman" w:eastAsia="標楷體"/>
                <w:sz w:val="28"/>
                <w:szCs w:val="28"/>
              </w:rPr>
              <w:t>附臨床相關的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BA0BAC">
              <w:rPr>
                <w:rFonts w:ascii="Times New Roman" w:eastAsia="標楷體"/>
                <w:sz w:val="28"/>
                <w:szCs w:val="28"/>
              </w:rPr>
              <w:t>次發病之病歷紀錄及中樞神經系統之影像報告。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結節硬化症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(Tuberous Sclerosis Complex, TSC)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D74E0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  <w:r w:rsidR="00D74E0D" w:rsidRPr="00BA0BAC">
              <w:rPr>
                <w:rFonts w:ascii="Times New Roman" w:eastAsia="標楷體" w:hAnsi="Times New Roman"/>
                <w:sz w:val="28"/>
                <w:szCs w:val="28"/>
              </w:rPr>
              <w:t>TS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基因檢測陽性，並</w:t>
            </w:r>
            <w:r w:rsidRPr="00BA0BAC">
              <w:rPr>
                <w:rFonts w:ascii="Times New Roman" w:eastAsia="標楷體"/>
                <w:sz w:val="28"/>
                <w:szCs w:val="28"/>
              </w:rPr>
              <w:t>符合</w:t>
            </w:r>
            <w:r w:rsidR="00D74E0D" w:rsidRPr="00BA0BAC">
              <w:rPr>
                <w:rFonts w:ascii="Times New Roman" w:eastAsia="標楷體"/>
                <w:sz w:val="28"/>
                <w:szCs w:val="28"/>
              </w:rPr>
              <w:t>≥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種主要臨床表徵或</w:t>
            </w:r>
            <w:r w:rsidR="00D74E0D" w:rsidRPr="00BA0BAC">
              <w:rPr>
                <w:rFonts w:ascii="Times New Roman" w:eastAsia="標楷體"/>
                <w:sz w:val="28"/>
                <w:szCs w:val="28"/>
              </w:rPr>
              <w:t>≥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種次要臨床表徵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；</w:t>
            </w:r>
          </w:p>
          <w:p w:rsidR="00536C9F" w:rsidRPr="00BA0BAC" w:rsidRDefault="00536C9F" w:rsidP="00D74E0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或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  <w:r w:rsidR="00D74E0D" w:rsidRPr="00BA0BAC">
              <w:rPr>
                <w:rFonts w:ascii="Times New Roman" w:eastAsia="標楷體" w:hAnsi="Times New Roman"/>
                <w:sz w:val="28"/>
                <w:szCs w:val="28"/>
              </w:rPr>
              <w:t>TS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="00D74E0D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基因檢測陰性</w:t>
            </w:r>
            <w:r w:rsidRPr="00BA0BAC">
              <w:rPr>
                <w:rFonts w:ascii="Times New Roman" w:eastAsia="標楷體"/>
                <w:sz w:val="28"/>
                <w:szCs w:val="28"/>
              </w:rPr>
              <w:t>，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並符合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種主要臨床表徵或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種主要臨床表徵及</w:t>
            </w:r>
            <w:r w:rsidR="00D74E0D" w:rsidRPr="00BA0BAC">
              <w:rPr>
                <w:rFonts w:ascii="Times New Roman" w:eastAsia="標楷體"/>
                <w:sz w:val="28"/>
                <w:szCs w:val="28"/>
              </w:rPr>
              <w:t>≥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="00D74E0D" w:rsidRPr="00BA0BAC">
              <w:rPr>
                <w:rFonts w:ascii="Times New Roman" w:eastAsia="標楷體" w:hint="eastAsia"/>
                <w:sz w:val="28"/>
                <w:szCs w:val="28"/>
              </w:rPr>
              <w:t>種次要臨床表徵</w:t>
            </w:r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，須檢附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TSC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基因檢測報告。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D74E0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需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檢</w:t>
            </w:r>
            <w:r w:rsidRPr="00BA0BAC">
              <w:rPr>
                <w:rFonts w:ascii="Times New Roman" w:eastAsia="標楷體"/>
                <w:sz w:val="28"/>
                <w:szCs w:val="28"/>
              </w:rPr>
              <w:t>附相關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臨床症狀及徵兆的病歷紀錄、</w:t>
            </w:r>
            <w:r w:rsidRPr="00BA0BAC">
              <w:rPr>
                <w:rFonts w:ascii="Times New Roman" w:eastAsia="標楷體"/>
                <w:sz w:val="28"/>
                <w:szCs w:val="28"/>
              </w:rPr>
              <w:t>影像報告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及基因檢測報告</w:t>
            </w:r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8B239D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脊髓性肌肉萎縮症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(Spinal Muscular Atrophy, SMA)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BAC" w:rsidRPr="00BA0BAC" w:rsidRDefault="00BA0BAC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int="eastAsia"/>
                <w:color w:val="FF0000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/>
                <w:color w:val="FF0000"/>
                <w:sz w:val="28"/>
                <w:szCs w:val="28"/>
              </w:rPr>
              <w:t>1)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「新生兒篩檢（含產前診斷）確診即時通報」個案身體及神經學檢查至少出現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項肌肉相關異常及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SMN</w:t>
            </w:r>
            <w:r w:rsidRPr="00BA0BAC">
              <w:rPr>
                <w:rFonts w:ascii="Times New Roman" w:eastAsia="標楷體"/>
                <w:color w:val="FF0000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基因缺失；或</w:t>
            </w:r>
          </w:p>
          <w:p w:rsidR="00BA0BAC" w:rsidRPr="00BA0BAC" w:rsidRDefault="00BA0BAC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color w:val="FF0000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(2)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非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「新生兒篩檢（含產前診斷）確診即時通報」個案</w:t>
            </w:r>
          </w:p>
          <w:p w:rsidR="00536C9F" w:rsidRPr="00BA0BAC" w:rsidRDefault="00BA0BAC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個案身體及神經學檢查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符合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至少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4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項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必要條件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及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SMN</w:t>
            </w:r>
            <w:r w:rsidRPr="00BA0BAC">
              <w:rPr>
                <w:rFonts w:ascii="Times New Roman" w:eastAsia="標楷體"/>
                <w:color w:val="FF0000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基因缺失</w:t>
            </w:r>
            <w:r w:rsidR="00536C9F" w:rsidRPr="00BA0BAC">
              <w:rPr>
                <w:rFonts w:ascii="Times New Roman" w:eastAsia="標楷體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，須檢附</w:t>
            </w:r>
            <w:r w:rsidRPr="00BA0BAC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SMN</w:t>
            </w:r>
            <w:r w:rsidRPr="00BA0BA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基因檢測報告</w:t>
            </w:r>
            <w:bookmarkStart w:id="0" w:name="_GoBack"/>
            <w:bookmarkEnd w:id="0"/>
            <w:r w:rsidRPr="00BA0BAC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BA0BAC" w:rsidP="00BA0B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A0BAC">
              <w:rPr>
                <w:rFonts w:ascii="Times New Roman" w:eastAsia="標楷體"/>
                <w:color w:val="FF0000"/>
                <w:sz w:val="28"/>
                <w:szCs w:val="28"/>
              </w:rPr>
              <w:t>需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檢</w:t>
            </w:r>
            <w:r w:rsidRPr="00BA0BAC">
              <w:rPr>
                <w:rFonts w:ascii="Times New Roman" w:eastAsia="標楷體"/>
                <w:color w:val="FF0000"/>
                <w:sz w:val="28"/>
                <w:szCs w:val="28"/>
              </w:rPr>
              <w:t>附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病歷資料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及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5q</w:t>
            </w:r>
            <w:r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相關基因檢測報告</w:t>
            </w:r>
            <w:r w:rsidR="00536C9F" w:rsidRPr="00BA0BAC">
              <w:rPr>
                <w:rFonts w:ascii="Times New Roman" w:eastAsia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F7648B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BA0BAC">
              <w:rPr>
                <w:rFonts w:ascii="Times New Roman" w:eastAsia="標楷體" w:hint="eastAsia"/>
                <w:sz w:val="28"/>
                <w:szCs w:val="28"/>
              </w:rPr>
              <w:t>肌</w:t>
            </w:r>
            <w:proofErr w:type="gramEnd"/>
            <w:r w:rsidRPr="00BA0BAC">
              <w:rPr>
                <w:rFonts w:ascii="Times New Roman" w:eastAsia="標楷體" w:hint="eastAsia"/>
                <w:sz w:val="28"/>
                <w:szCs w:val="28"/>
              </w:rPr>
              <w:t>萎縮</w:t>
            </w:r>
            <w:proofErr w:type="gramStart"/>
            <w:r w:rsidRPr="00BA0BAC">
              <w:rPr>
                <w:rFonts w:ascii="Times New Roman" w:eastAsia="標楷體" w:hint="eastAsia"/>
                <w:sz w:val="28"/>
                <w:szCs w:val="28"/>
              </w:rPr>
              <w:t>性側索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硬化症</w:t>
            </w:r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="00536C9F" w:rsidRPr="00BA0BAC">
              <w:rPr>
                <w:rFonts w:ascii="Times New Roman" w:eastAsia="標楷體" w:hAnsi="Times New Roman"/>
                <w:sz w:val="28"/>
                <w:szCs w:val="28"/>
              </w:rPr>
              <w:t>(Amyotrophic Lateral Sclerosis, ALS)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D12F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符合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ALS</w:t>
            </w:r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符合臨床表徵並符合所有必要之神經電生理及影像表徵</w:t>
            </w:r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D12F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屬</w:t>
            </w:r>
            <w:proofErr w:type="gramStart"/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家族性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附基因檢測報告。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D12F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需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檢</w:t>
            </w:r>
            <w:r w:rsidRPr="00BA0BAC">
              <w:rPr>
                <w:rFonts w:ascii="Times New Roman" w:eastAsia="標楷體"/>
                <w:sz w:val="28"/>
                <w:szCs w:val="28"/>
              </w:rPr>
              <w:t>附</w:t>
            </w:r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病歷資料</w:t>
            </w:r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含臨床症狀及徵兆之病歷紀錄與本院或他院多次看診紀錄</w:t>
            </w:r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、神經電生理檢查資料、影像報告，</w:t>
            </w:r>
            <w:proofErr w:type="gramStart"/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家族性須附</w:t>
            </w:r>
            <w:proofErr w:type="gramEnd"/>
            <w:r w:rsidR="00D12FDA" w:rsidRPr="00BA0BAC">
              <w:rPr>
                <w:rFonts w:ascii="Times New Roman" w:eastAsia="標楷體" w:hint="eastAsia"/>
                <w:sz w:val="28"/>
                <w:szCs w:val="28"/>
              </w:rPr>
              <w:t>基因檢測報告</w:t>
            </w:r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5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症候群及非症候群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粒線體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疾病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lastRenderedPageBreak/>
              <w:t>（</w:t>
            </w:r>
            <w:proofErr w:type="gramEnd"/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Mitochondrial Disease)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t>(1)</w:t>
            </w:r>
            <w:r w:rsidRPr="00BA0BAC">
              <w:rPr>
                <w:rFonts w:ascii="Times New Roman" w:eastAsia="標楷體"/>
                <w:sz w:val="28"/>
                <w:szCs w:val="28"/>
              </w:rPr>
              <w:t>符合症候群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粒線體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疾病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(Syndromic MD)</w:t>
            </w:r>
            <w:r w:rsidRPr="00BA0BAC">
              <w:rPr>
                <w:rFonts w:ascii="Times New Roman" w:eastAsia="標楷體"/>
                <w:sz w:val="28"/>
                <w:szCs w:val="28"/>
              </w:rPr>
              <w:t>，且相關致病</w:t>
            </w:r>
            <w:r w:rsidRPr="00BA0BAC">
              <w:rPr>
                <w:rFonts w:ascii="Times New Roman" w:eastAsia="標楷體"/>
                <w:sz w:val="28"/>
                <w:szCs w:val="28"/>
              </w:rPr>
              <w:lastRenderedPageBreak/>
              <w:t>基因檢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測</w:t>
            </w:r>
            <w:r w:rsidRPr="00BA0BAC">
              <w:rPr>
                <w:rFonts w:ascii="Times New Roman" w:eastAsia="標楷體"/>
                <w:sz w:val="28"/>
                <w:szCs w:val="28"/>
              </w:rPr>
              <w:t>具突變者。</w:t>
            </w: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或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  <w:r w:rsidRPr="00BA0BAC">
              <w:rPr>
                <w:rFonts w:ascii="Times New Roman" w:eastAsia="標楷體"/>
                <w:sz w:val="28"/>
                <w:szCs w:val="28"/>
              </w:rPr>
              <w:t>符合症候群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粒線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體</w:t>
            </w:r>
            <w:proofErr w:type="gramEnd"/>
            <w:r w:rsidRPr="00BA0BAC">
              <w:rPr>
                <w:rFonts w:ascii="Times New Roman" w:eastAsia="標楷體" w:hint="eastAsia"/>
                <w:sz w:val="28"/>
                <w:szCs w:val="28"/>
              </w:rPr>
              <w:t>臨床表現及</w:t>
            </w:r>
            <w:r w:rsidRPr="00BA0BAC">
              <w:rPr>
                <w:rFonts w:ascii="Times New Roman" w:eastAsia="標楷體"/>
                <w:sz w:val="28"/>
                <w:szCs w:val="28"/>
              </w:rPr>
              <w:t>組織切片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等</w:t>
            </w:r>
            <w:r w:rsidRPr="00BA0BAC">
              <w:rPr>
                <w:rFonts w:ascii="Times New Roman" w:eastAsia="標楷體"/>
                <w:sz w:val="28"/>
                <w:szCs w:val="28"/>
              </w:rPr>
              <w:t>檢查符合細胞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粒線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體診斷準</w:t>
            </w:r>
            <w:proofErr w:type="gramEnd"/>
            <w:r w:rsidRPr="00BA0BAC">
              <w:rPr>
                <w:rFonts w:ascii="Times New Roman" w:eastAsia="標楷體" w:hint="eastAsia"/>
                <w:sz w:val="28"/>
                <w:szCs w:val="28"/>
              </w:rPr>
              <w:t>據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(Bernier criteria 2002 Neurology )</w:t>
            </w:r>
            <w:r w:rsidRPr="00BA0BAC">
              <w:rPr>
                <w:rFonts w:ascii="Times New Roman" w:eastAsia="標楷體"/>
                <w:sz w:val="28"/>
                <w:szCs w:val="28"/>
              </w:rPr>
              <w:t>之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BA0BAC">
              <w:rPr>
                <w:rFonts w:ascii="Times New Roman" w:eastAsia="標楷體"/>
                <w:sz w:val="28"/>
                <w:szCs w:val="28"/>
              </w:rPr>
              <w:t>項主要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準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據或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/>
                <w:sz w:val="28"/>
                <w:szCs w:val="28"/>
              </w:rPr>
              <w:t>項主要及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BA0BAC">
              <w:rPr>
                <w:rFonts w:ascii="Times New Roman" w:eastAsia="標楷體"/>
                <w:sz w:val="28"/>
                <w:szCs w:val="28"/>
              </w:rPr>
              <w:t>項次要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準據者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或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(3)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符合非症候群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粒線體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疾病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(non-syndromic MD)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符合相關之臨床表徵，且</w:t>
            </w:r>
            <w:r w:rsidRPr="00BA0BAC">
              <w:rPr>
                <w:rFonts w:ascii="Times New Roman" w:eastAsia="標楷體"/>
                <w:sz w:val="28"/>
                <w:szCs w:val="28"/>
              </w:rPr>
              <w:t>相關致病基因檢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測</w:t>
            </w:r>
            <w:r w:rsidRPr="00BA0BAC">
              <w:rPr>
                <w:rFonts w:ascii="Times New Roman" w:eastAsia="標楷體"/>
                <w:sz w:val="28"/>
                <w:szCs w:val="28"/>
              </w:rPr>
              <w:t>具突變者。</w:t>
            </w: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(4)</w:t>
            </w:r>
            <w:r w:rsidRPr="00BA0BAC">
              <w:rPr>
                <w:rFonts w:ascii="Times New Roman" w:eastAsia="標楷體"/>
                <w:sz w:val="28"/>
                <w:szCs w:val="28"/>
              </w:rPr>
              <w:t>非症候群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粒線體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疾病之臨床表現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及組織切片等檢查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符合粒線體診斷準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據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(Bernier criteria 2002 Neurology )</w:t>
            </w:r>
            <w:r w:rsidRPr="00BA0BAC">
              <w:rPr>
                <w:rFonts w:ascii="Times New Roman" w:eastAsia="標楷體"/>
                <w:sz w:val="28"/>
                <w:szCs w:val="28"/>
              </w:rPr>
              <w:t>之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BA0BAC">
              <w:rPr>
                <w:rFonts w:ascii="Times New Roman" w:eastAsia="標楷體"/>
                <w:sz w:val="28"/>
                <w:szCs w:val="28"/>
              </w:rPr>
              <w:t>項主要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準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據或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/>
                <w:sz w:val="28"/>
                <w:szCs w:val="28"/>
              </w:rPr>
              <w:t>項主要及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Pr="00BA0BAC">
              <w:rPr>
                <w:rFonts w:ascii="Times New Roman" w:eastAsia="標楷體"/>
                <w:sz w:val="28"/>
                <w:szCs w:val="28"/>
              </w:rPr>
              <w:t>項次要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準據者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lastRenderedPageBreak/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附粒線體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疾病相關之基因檢測報告。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符合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(1)(2)</w:t>
            </w:r>
            <w:r w:rsidRPr="00BA0BAC">
              <w:rPr>
                <w:rFonts w:ascii="Times New Roman" w:eastAsia="標楷體"/>
                <w:sz w:val="28"/>
                <w:szCs w:val="28"/>
              </w:rPr>
              <w:t>者，需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檢</w:t>
            </w:r>
            <w:r w:rsidRPr="00BA0BAC">
              <w:rPr>
                <w:rFonts w:ascii="Times New Roman" w:eastAsia="標楷體"/>
                <w:sz w:val="28"/>
                <w:szCs w:val="28"/>
              </w:rPr>
              <w:t>附</w:t>
            </w:r>
            <w:r w:rsidRPr="00BA0BAC">
              <w:rPr>
                <w:rFonts w:ascii="Times New Roman" w:eastAsia="標楷體"/>
                <w:b/>
                <w:sz w:val="28"/>
                <w:szCs w:val="28"/>
                <w:u w:val="single"/>
              </w:rPr>
              <w:t>症候群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粒線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體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疾病之臨床症狀及徵</w:t>
            </w:r>
            <w:r w:rsidRPr="00BA0BAC">
              <w:rPr>
                <w:rFonts w:ascii="Times New Roman" w:eastAsia="標楷體"/>
                <w:sz w:val="28"/>
                <w:szCs w:val="28"/>
              </w:rPr>
              <w:lastRenderedPageBreak/>
              <w:t>兆的病歷紀錄及檢查報告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/>
                <w:sz w:val="28"/>
                <w:szCs w:val="28"/>
              </w:rPr>
              <w:t>包括基因檢測報告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符合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(3)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4)</w:t>
            </w:r>
            <w:r w:rsidRPr="00BA0BAC">
              <w:rPr>
                <w:rFonts w:ascii="Times New Roman" w:eastAsia="標楷體"/>
                <w:sz w:val="28"/>
                <w:szCs w:val="28"/>
              </w:rPr>
              <w:t>者，需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檢</w:t>
            </w:r>
            <w:proofErr w:type="gramStart"/>
            <w:r w:rsidRPr="00BA0BAC">
              <w:rPr>
                <w:rFonts w:ascii="Times New Roman" w:eastAsia="標楷體"/>
                <w:sz w:val="28"/>
                <w:szCs w:val="28"/>
              </w:rPr>
              <w:t>附</w:t>
            </w:r>
            <w:r w:rsidRPr="00BA0BAC">
              <w:rPr>
                <w:rFonts w:ascii="Times New Roman" w:eastAsia="標楷體"/>
                <w:b/>
                <w:sz w:val="28"/>
                <w:szCs w:val="28"/>
              </w:rPr>
              <w:t>非症候群</w:t>
            </w:r>
            <w:r w:rsidRPr="00BA0BAC">
              <w:rPr>
                <w:rFonts w:ascii="Times New Roman" w:eastAsia="標楷體"/>
                <w:sz w:val="28"/>
                <w:szCs w:val="28"/>
              </w:rPr>
              <w:t>粒線體</w:t>
            </w:r>
            <w:proofErr w:type="gramEnd"/>
            <w:r w:rsidRPr="00BA0BAC">
              <w:rPr>
                <w:rFonts w:ascii="Times New Roman" w:eastAsia="標楷體"/>
                <w:sz w:val="28"/>
                <w:szCs w:val="28"/>
              </w:rPr>
              <w:t>疾病之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臨床症狀及徵兆的病歷紀錄及檢查報告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包括基因檢測報告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Pr="00BA0BAC">
              <w:rPr>
                <w:rFonts w:ascii="Times New Roman" w:eastAsia="標楷體"/>
                <w:sz w:val="28"/>
                <w:szCs w:val="28"/>
              </w:rPr>
              <w:t>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03594B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特發性或遺傳性</w:t>
            </w:r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肺動脈高壓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03594B" w:rsidRPr="00BA0BAC">
              <w:rPr>
                <w:rFonts w:ascii="Times New Roman" w:eastAsia="標楷體" w:hAnsi="Times New Roman"/>
                <w:sz w:val="28"/>
                <w:szCs w:val="28"/>
              </w:rPr>
              <w:t>Idiopathic or Heritable pulmonary arterial hypertension, IPAH or HPAH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臨床上具肺動脈高壓之症狀及徵兆，且心臟超音波及心導管檢查符合肺動脈高壓，並排除次發性肺動脈高壓之原因。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454880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如為遺傳性疾病，須檢附詳細家族史與相關基因檢測報告。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需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檢</w:t>
            </w:r>
            <w:r w:rsidRPr="00BA0BAC">
              <w:rPr>
                <w:rFonts w:ascii="Times New Roman" w:eastAsia="標楷體"/>
                <w:sz w:val="28"/>
                <w:szCs w:val="28"/>
              </w:rPr>
              <w:t>附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(1)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臨床症狀及徵兆之病歷紀錄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proofErr w:type="gramStart"/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含病史</w:t>
            </w:r>
            <w:proofErr w:type="gramEnd"/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、個人史及用藥史等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、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(2)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心臟超音波及心導管檢查報告，並具肺動脈壓數據、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(3)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排除次發性肺動脈高壓相關原因之檢驗報告及佐證資料、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(4)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與本疾病相關之正式入院及出院病歷摘要、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(5)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如為遺傳性應檢附詳細家族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lastRenderedPageBreak/>
              <w:t>史與相關基因檢測報告、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(6)</w:t>
            </w:r>
            <w:r w:rsidR="00454880" w:rsidRPr="00BA0BAC">
              <w:rPr>
                <w:rFonts w:ascii="Times New Roman" w:eastAsia="標楷體" w:hint="eastAsia"/>
                <w:sz w:val="28"/>
                <w:szCs w:val="28"/>
              </w:rPr>
              <w:t>其他檢查、影像資料或說明。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003BB7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雷</w:t>
            </w:r>
            <w:r w:rsidR="00536C9F" w:rsidRPr="00BA0BAC">
              <w:rPr>
                <w:rFonts w:ascii="Times New Roman" w:eastAsia="標楷體"/>
                <w:sz w:val="28"/>
                <w:szCs w:val="28"/>
              </w:rPr>
              <w:t>特氏症</w:t>
            </w:r>
            <w:r w:rsidR="00536C9F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候群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(Rett Syndrome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, RTT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BB7" w:rsidRPr="00BA0BAC" w:rsidRDefault="00003BB7" w:rsidP="00003BB7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MeCP2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變異陽性並</w:t>
            </w:r>
          </w:p>
          <w:p w:rsidR="00536C9F" w:rsidRPr="00BA0BAC" w:rsidRDefault="00536C9F" w:rsidP="00003BB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(1)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符合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必要臨床表徵、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項排除性臨床表徵及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4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項主要臨床表徵，或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 xml:space="preserve"> (2)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符合必要臨床表徵、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2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項排除性臨床表徵、</w:t>
            </w:r>
            <w:r w:rsidR="00003BB7" w:rsidRPr="00BA0BAC">
              <w:rPr>
                <w:rFonts w:ascii="Times New Roman" w:eastAsia="標楷體"/>
                <w:sz w:val="28"/>
                <w:szCs w:val="28"/>
              </w:rPr>
              <w:t>≥</w:t>
            </w:r>
            <w:r w:rsidR="00003BB7" w:rsidRPr="00BA0BAC">
              <w:rPr>
                <w:rFonts w:ascii="Times New Roman" w:eastAsia="標楷體"/>
                <w:sz w:val="28"/>
                <w:szCs w:val="28"/>
              </w:rPr>
              <w:t>2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項主要臨床表徵及</w:t>
            </w:r>
            <w:r w:rsidR="00003BB7" w:rsidRPr="00BA0BAC">
              <w:rPr>
                <w:rFonts w:ascii="Times New Roman" w:eastAsia="標楷體"/>
                <w:sz w:val="28"/>
                <w:szCs w:val="28"/>
              </w:rPr>
              <w:t>≥</w:t>
            </w:r>
            <w:r w:rsidR="00003BB7" w:rsidRPr="00BA0BAC">
              <w:rPr>
                <w:rFonts w:ascii="Times New Roman" w:eastAsia="標楷體"/>
                <w:sz w:val="28"/>
                <w:szCs w:val="28"/>
              </w:rPr>
              <w:t>5</w:t>
            </w:r>
            <w:r w:rsidR="00003BB7" w:rsidRPr="00BA0BAC">
              <w:rPr>
                <w:rFonts w:ascii="Times New Roman" w:eastAsia="標楷體" w:hint="eastAsia"/>
                <w:sz w:val="28"/>
                <w:szCs w:val="28"/>
              </w:rPr>
              <w:t>項支持性臨床表徵。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MeCP2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基因檢測報告。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1A224B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需檢附病歷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紀錄</w:t>
            </w:r>
            <w:r w:rsidR="001A224B" w:rsidRPr="00BA0BAC">
              <w:rPr>
                <w:rFonts w:ascii="Times New Roman" w:eastAsia="標楷體" w:hint="eastAsia"/>
                <w:sz w:val="28"/>
                <w:szCs w:val="28"/>
              </w:rPr>
              <w:t>（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主要臨床表徵、病程發展過程、發展里程碑、排除性臨床表徵、支持性臨床表徵等</w:t>
            </w:r>
            <w:r w:rsidR="001A224B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及基因檢測報告。</w:t>
            </w:r>
          </w:p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pacing w:val="2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8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8B239D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Emery</w:t>
            </w:r>
            <w:proofErr w:type="gramStart"/>
            <w:r w:rsidRPr="00BA0BAC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–</w:t>
            </w:r>
            <w:proofErr w:type="spellStart"/>
            <w:proofErr w:type="gramEnd"/>
            <w:r w:rsidRPr="00BA0BAC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Dreifuss</w:t>
            </w:r>
            <w:proofErr w:type="spellEnd"/>
            <w:proofErr w:type="gramStart"/>
            <w:r w:rsidRPr="00BA0BAC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肌失養症</w:t>
            </w:r>
            <w:proofErr w:type="gramEnd"/>
            <w:r w:rsidRPr="00BA0BAC">
              <w:rPr>
                <w:rFonts w:ascii="Times New Roman" w:eastAsia="標楷體" w:hAnsi="Times New Roman"/>
                <w:spacing w:val="2"/>
                <w:sz w:val="28"/>
                <w:szCs w:val="28"/>
              </w:rPr>
              <w:br/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(E</w:t>
            </w:r>
            <w:r w:rsidR="00536C9F" w:rsidRPr="00BA0BAC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m</w:t>
            </w:r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e</w:t>
            </w:r>
            <w:r w:rsidR="00536C9F" w:rsidRPr="00BA0BAC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r</w:t>
            </w:r>
            <w:r w:rsidR="00536C9F" w:rsidRPr="00BA0BAC">
              <w:rPr>
                <w:rFonts w:ascii="Times New Roman" w:eastAsia="標楷體" w:hAnsi="Times New Roman"/>
                <w:bCs/>
                <w:spacing w:val="-6"/>
                <w:sz w:val="28"/>
                <w:szCs w:val="28"/>
              </w:rPr>
              <w:t>y</w:t>
            </w:r>
            <w:proofErr w:type="gramStart"/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–</w:t>
            </w:r>
            <w:proofErr w:type="spellStart"/>
            <w:proofErr w:type="gramEnd"/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Dr</w:t>
            </w:r>
            <w:r w:rsidR="00536C9F" w:rsidRPr="00BA0BAC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e</w:t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i</w:t>
            </w:r>
            <w:r w:rsidR="00536C9F" w:rsidRPr="00BA0BAC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f</w:t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us</w:t>
            </w:r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s</w:t>
            </w:r>
            <w:proofErr w:type="spellEnd"/>
            <w:r w:rsidR="00536C9F" w:rsidRPr="00BA0BAC">
              <w:rPr>
                <w:rFonts w:ascii="Times New Roman" w:eastAsia="標楷體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536C9F" w:rsidRPr="00BA0BAC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Mu</w:t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s</w:t>
            </w:r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c</w:t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ul</w:t>
            </w:r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ar</w:t>
            </w:r>
            <w:r w:rsidR="00536C9F" w:rsidRPr="00BA0BAC">
              <w:rPr>
                <w:rFonts w:ascii="Times New Roman" w:eastAsia="標楷體" w:hAnsi="Times New Roman"/>
                <w:bCs/>
                <w:spacing w:val="-9"/>
                <w:sz w:val="28"/>
                <w:szCs w:val="28"/>
              </w:rPr>
              <w:t xml:space="preserve"> </w:t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D</w:t>
            </w:r>
            <w:r w:rsidR="00536C9F" w:rsidRPr="00BA0BAC">
              <w:rPr>
                <w:rFonts w:ascii="Times New Roman" w:eastAsia="標楷體" w:hAnsi="Times New Roman"/>
                <w:bCs/>
                <w:spacing w:val="-3"/>
                <w:sz w:val="28"/>
                <w:szCs w:val="28"/>
              </w:rPr>
              <w:t>y</w:t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s</w:t>
            </w:r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t</w:t>
            </w:r>
            <w:r w:rsidR="00536C9F" w:rsidRPr="00BA0BAC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r</w:t>
            </w:r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o</w:t>
            </w:r>
            <w:r w:rsidR="00536C9F" w:rsidRPr="00BA0BAC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p</w:t>
            </w:r>
            <w:r w:rsidR="00536C9F" w:rsidRPr="00BA0BAC">
              <w:rPr>
                <w:rFonts w:ascii="Times New Roman" w:eastAsia="標楷體" w:hAnsi="Times New Roman"/>
                <w:bCs/>
                <w:spacing w:val="4"/>
                <w:sz w:val="28"/>
                <w:szCs w:val="28"/>
              </w:rPr>
              <w:t>h</w:t>
            </w:r>
            <w:r w:rsidR="00536C9F" w:rsidRPr="00BA0BAC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y,</w:t>
            </w:r>
            <w:r w:rsidR="00536C9F" w:rsidRPr="00BA0BAC">
              <w:rPr>
                <w:rFonts w:ascii="Times New Roman" w:eastAsia="標楷體"/>
                <w:sz w:val="28"/>
                <w:szCs w:val="28"/>
              </w:rPr>
              <w:t xml:space="preserve"> EDMD</w:t>
            </w:r>
            <w:r w:rsidR="00536C9F" w:rsidRPr="00BA0BAC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符合三項主要臨床表徵，或二項主要臨床表徵以上及二項次要輔助表徵以上，且再合併相關基因檢測有一項為陽性者。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下列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相關基因檢測報告：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體顯性：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LMNA, SYNE1, SYNE2, TMEM43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體隱性：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LMNA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性聯隱性：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EMD, FHL1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需檢附具</w:t>
            </w:r>
            <w:r w:rsidRPr="00BA0BAC">
              <w:rPr>
                <w:rFonts w:ascii="Times New Roman" w:eastAsia="標楷體"/>
                <w:sz w:val="28"/>
                <w:szCs w:val="28"/>
              </w:rPr>
              <w:t>相關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臨床症狀及表徵的病歷紀錄、身體診査及</w:t>
            </w:r>
            <w:r w:rsidRPr="00BA0BAC">
              <w:rPr>
                <w:rFonts w:ascii="Times New Roman" w:eastAsia="標楷體"/>
                <w:sz w:val="28"/>
                <w:szCs w:val="28"/>
              </w:rPr>
              <w:t>檢驗報告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，與基因檢測報告。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9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遺傳性血管性水腫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(Hereditary Angioedema</w:t>
            </w:r>
            <w:r w:rsidRPr="00BA0BAC">
              <w:rPr>
                <w:rFonts w:ascii="Times New Roman" w:eastAsia="標楷體"/>
                <w:sz w:val="28"/>
                <w:szCs w:val="28"/>
              </w:rPr>
              <w:t>, HAE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符合世界過敏協會治療準則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 xml:space="preserve">(WAO </w:t>
            </w:r>
            <w:r w:rsidRPr="00BA0BAC">
              <w:rPr>
                <w:rFonts w:ascii="Times New Roman" w:eastAsia="標楷體"/>
                <w:sz w:val="28"/>
                <w:szCs w:val="28"/>
              </w:rPr>
              <w:t xml:space="preserve">Guideline for the 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M</w:t>
            </w:r>
            <w:r w:rsidRPr="00BA0BAC">
              <w:rPr>
                <w:rFonts w:ascii="Times New Roman" w:eastAsia="標楷體"/>
                <w:sz w:val="28"/>
                <w:szCs w:val="28"/>
              </w:rPr>
              <w:t>anagement of Hereditary Angioedema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不需要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遺傳性血管性水腫主要藉由臨床症狀與檢驗確認。但是鼓勵病人進行基因檢查。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需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檢</w:t>
            </w:r>
            <w:r w:rsidRPr="00BA0BAC">
              <w:rPr>
                <w:rFonts w:ascii="Times New Roman" w:eastAsia="標楷體"/>
                <w:sz w:val="28"/>
                <w:szCs w:val="28"/>
              </w:rPr>
              <w:t>附臨床症狀及徵兆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的</w:t>
            </w:r>
            <w:r w:rsidRPr="00BA0BAC">
              <w:rPr>
                <w:rFonts w:ascii="Times New Roman" w:eastAsia="標楷體"/>
                <w:sz w:val="28"/>
                <w:szCs w:val="28"/>
              </w:rPr>
              <w:t>病歷紀錄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與臨床檢驗</w:t>
            </w:r>
            <w:r w:rsidRPr="00BA0BAC">
              <w:rPr>
                <w:rFonts w:ascii="Times New Roman" w:eastAsia="標楷體"/>
                <w:sz w:val="28"/>
                <w:szCs w:val="28"/>
              </w:rPr>
              <w:t>數據。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10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proofErr w:type="spellStart"/>
            <w:r w:rsidRPr="00BA0BAC">
              <w:rPr>
                <w:rFonts w:ascii="Times New Roman" w:eastAsia="標楷體" w:hint="eastAsia"/>
                <w:sz w:val="28"/>
                <w:szCs w:val="28"/>
              </w:rPr>
              <w:t>Dravet</w:t>
            </w:r>
            <w:proofErr w:type="spellEnd"/>
            <w:r w:rsidRPr="00BA0BAC">
              <w:rPr>
                <w:rFonts w:ascii="Times New Roman" w:eastAsia="標楷體" w:hint="eastAsia"/>
                <w:sz w:val="28"/>
                <w:szCs w:val="28"/>
              </w:rPr>
              <w:t>症候群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 xml:space="preserve"> (</w:t>
            </w:r>
            <w:proofErr w:type="spellStart"/>
            <w:r w:rsidRPr="00BA0BAC">
              <w:rPr>
                <w:rFonts w:ascii="Times New Roman" w:eastAsia="標楷體" w:hint="eastAsia"/>
                <w:sz w:val="28"/>
                <w:szCs w:val="28"/>
              </w:rPr>
              <w:t>Dravet</w:t>
            </w:r>
            <w:proofErr w:type="spellEnd"/>
            <w:r w:rsidRPr="00BA0BAC">
              <w:rPr>
                <w:rFonts w:ascii="Times New Roman" w:eastAsia="標楷體" w:hint="eastAsia"/>
                <w:sz w:val="28"/>
                <w:szCs w:val="28"/>
              </w:rPr>
              <w:t xml:space="preserve"> Syndrome, DS)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符合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6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項一歲前必要臨床表徵、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6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項一歲後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含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必要臨床表徵、排除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5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項異常腦波、符合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項腦部核磁共振照影報告且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SCN1A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基因變異陽性。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SCN1A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基因檢測報告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病歷資料、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SCN1A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基因檢測、腦波檢查報告、</w:t>
            </w:r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腦部影像學檢查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11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腦白質消失症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(Vanishing White Matter Disease)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CSF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常規檢驗及血液乳酸分析結果應為正常，腦部核磁共振影像報告或重點影像足以佐證，並基因報告顯示有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lastRenderedPageBreak/>
              <w:t>異型或同型合子的基因變化。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536C9F" w:rsidP="00536C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lastRenderedPageBreak/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，需檢附下列相關基因檢測報告：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EIF2B1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EIF2B2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EIF2B3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EIF2B4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EIF2B5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需檢附臨床資料及實驗室數據（含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CSF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常規檢驗及血液乳酸）、腦部核磁共振影像報告或重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點影像、基因檢測報告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C9F" w:rsidRPr="00BA0BAC" w:rsidRDefault="00536C9F" w:rsidP="00536C9F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12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GNE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遠端</w:t>
            </w:r>
            <w:proofErr w:type="gramStart"/>
            <w:r w:rsidRPr="00BA0BAC">
              <w:rPr>
                <w:rFonts w:ascii="Times New Roman" w:eastAsia="標楷體" w:hint="eastAsia"/>
                <w:sz w:val="28"/>
                <w:szCs w:val="28"/>
              </w:rPr>
              <w:t>肌</w:t>
            </w:r>
            <w:proofErr w:type="gramEnd"/>
            <w:r w:rsidRPr="00BA0BAC">
              <w:rPr>
                <w:rFonts w:ascii="Times New Roman" w:eastAsia="標楷體" w:hint="eastAsia"/>
                <w:sz w:val="28"/>
                <w:szCs w:val="28"/>
              </w:rPr>
              <w:t>病變</w:t>
            </w:r>
          </w:p>
          <w:p w:rsidR="00536C9F" w:rsidRPr="00BA0BAC" w:rsidRDefault="00536C9F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/>
                <w:sz w:val="28"/>
                <w:szCs w:val="28"/>
              </w:rPr>
              <w:t>GNE myopathy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EA2E32" w:rsidP="00EA2E32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符合「四項主要表徵」或「三項主要表徵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+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兩項次要輔助表徵」或「兩項主要表徵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+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三項次要輔助表徵」，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GNE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基因檢測為同型合子或複雜異型合子突變。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C9F" w:rsidRPr="00BA0BAC" w:rsidRDefault="00EA2E32" w:rsidP="00536C9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 xml:space="preserve">GNE 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基因檢測報告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9F" w:rsidRPr="00BA0BAC" w:rsidRDefault="00EA2E32" w:rsidP="00EA2E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需檢附臨床症狀及徵兆的病歷資料、基因檢測報告、身體診察及檢驗報告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如：影像報告、血液生化檢驗報告、神經電生理檢查資料或肌肉切片檢查報告等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32" w:rsidRPr="00BA0BAC" w:rsidRDefault="00EA2E32" w:rsidP="00EA2E32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13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BA0BAC" w:rsidRDefault="00EA2E32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史托摩根症候群</w:t>
            </w:r>
          </w:p>
          <w:p w:rsidR="00EA2E32" w:rsidRPr="00BA0BAC" w:rsidRDefault="00EA2E32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proofErr w:type="spellStart"/>
            <w:r w:rsidRPr="00BA0BAC">
              <w:rPr>
                <w:rFonts w:ascii="Times New Roman" w:eastAsia="標楷體"/>
                <w:sz w:val="28"/>
                <w:szCs w:val="28"/>
              </w:rPr>
              <w:t>Stormorken</w:t>
            </w:r>
            <w:proofErr w:type="spellEnd"/>
            <w:r w:rsidRPr="00BA0BAC">
              <w:rPr>
                <w:rFonts w:ascii="Times New Roman" w:eastAsia="標楷體"/>
                <w:sz w:val="28"/>
                <w:szCs w:val="28"/>
              </w:rPr>
              <w:t xml:space="preserve"> syndrome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BA0BAC" w:rsidRDefault="00EA2E32" w:rsidP="00EA2E32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符合「四項主要表徵」或「三項主要表徵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+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兩項次要輔助表徵」，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STIM1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基因檢測為異型合子突變。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32" w:rsidRPr="00BA0BAC" w:rsidRDefault="00EA2E32" w:rsidP="00EA2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 xml:space="preserve">STIM1 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基因檢測報告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BA0BAC" w:rsidRDefault="00EA2E32" w:rsidP="00EA2E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需檢附臨床症狀及徵兆的病歷資料、基因檢測報告、身體診察及檢驗報告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如：影像報告、血液生化檢驗報告或肌肉切片檢查報告等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E32" w:rsidRPr="00BA0BAC" w:rsidRDefault="00EA2E32" w:rsidP="00EA2E32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14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BA0BAC" w:rsidRDefault="00EA2E32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克斯提洛氏彈性</w:t>
            </w:r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蛋白缺陷症</w:t>
            </w:r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/>
                <w:sz w:val="28"/>
                <w:szCs w:val="28"/>
              </w:rPr>
              <w:t>Costello syndrome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BA0BAC" w:rsidRDefault="00EA2E32" w:rsidP="00EA2E32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病史及臨床表徵符合，排除可造成類似表現次發性原因，影像學檢查結果支持及基因檢測確認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E32" w:rsidRPr="00BA0BAC" w:rsidRDefault="00EA2E32" w:rsidP="00EA2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 xml:space="preserve">HRAS 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基因檢測報告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E32" w:rsidRPr="00BA0BAC" w:rsidRDefault="00EA2E32" w:rsidP="00EA2E3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需檢附臨床症狀及徵兆之病歷紀錄（含過去病史、出生史及家族史等）、異常表現超音波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如：心臟超音波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、基因檢測之正式報告或影本、排除可造成類似表現次發性原因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（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如：周產期感染、窒息、缺氧性腦病變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）</w:t>
            </w:r>
            <w:proofErr w:type="gramEnd"/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1AD" w:rsidRPr="00BA0BAC" w:rsidRDefault="006171AD" w:rsidP="00EA2E32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15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AD" w:rsidRPr="00BA0BAC" w:rsidRDefault="006171AD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脊髓小腦退化性動作協調障礙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(spinocerebellar ataxia, SCA)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AD" w:rsidRPr="00BA0BAC" w:rsidRDefault="006171AD" w:rsidP="006171AD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符合下列任</w:t>
            </w:r>
            <w:proofErr w:type="gramStart"/>
            <w:r w:rsidRPr="00BA0BAC">
              <w:rPr>
                <w:rFonts w:ascii="Times New Roman" w:eastAsia="標楷體" w:hint="eastAsia"/>
                <w:sz w:val="28"/>
                <w:szCs w:val="28"/>
              </w:rPr>
              <w:t>一</w:t>
            </w:r>
            <w:proofErr w:type="gramEnd"/>
            <w:r w:rsidRPr="00BA0BAC">
              <w:rPr>
                <w:rFonts w:ascii="Times New Roman" w:eastAsia="標楷體" w:hint="eastAsia"/>
                <w:sz w:val="28"/>
                <w:szCs w:val="28"/>
              </w:rPr>
              <w:t>：</w:t>
            </w:r>
          </w:p>
          <w:p w:rsidR="006171AD" w:rsidRPr="00BA0BAC" w:rsidRDefault="006171AD" w:rsidP="006171AD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/>
                <w:sz w:val="28"/>
                <w:szCs w:val="28"/>
              </w:rPr>
              <w:t>A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明確之家族病史及基因檢測確認之臨床型及基因型吻合個案；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(B)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無明確之家族病史，但有明確之分子診斷，經醫師檢視病患並提供詳細之個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lastRenderedPageBreak/>
              <w:t>案病歷資料，作為臨床型及基因型審查之依據；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(C)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明確之顯性遺傳家族病史，但尚無發現明確分子診斷異常，經醫師檢視家族內其他病患並提供詳細之病歷記錄或個案病歷資料。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1AD" w:rsidRPr="00BA0BAC" w:rsidRDefault="006171AD" w:rsidP="00EA2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lastRenderedPageBreak/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基因檢測報告（相關致病基因請參閱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OMIM</w:t>
            </w:r>
            <w:r w:rsidR="00E14A5B" w:rsidRPr="00BA0BAC">
              <w:rPr>
                <w:rFonts w:ascii="Times New Roman" w:eastAsia="標楷體"/>
                <w:sz w:val="28"/>
                <w:szCs w:val="28"/>
              </w:rPr>
              <w:t>®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資料庫，如：</w:t>
            </w:r>
            <w:r w:rsidRPr="00BA0BAC">
              <w:rPr>
                <w:rFonts w:ascii="Times New Roman" w:eastAsia="標楷體" w:hint="eastAsia"/>
                <w:i/>
                <w:sz w:val="28"/>
                <w:szCs w:val="28"/>
              </w:rPr>
              <w:t>ATXN3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之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CAG repeat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等）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1AD" w:rsidRPr="00BA0BAC" w:rsidRDefault="006171AD" w:rsidP="00E14A5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需檢附病歷資料（包括臨床症狀及徵兆之病歷資料並有多次看診紀錄及詳細家族史</w:t>
            </w:r>
            <w:r w:rsidR="00E14A5B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）、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E14A5B"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腦部影像檢查報告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EE" w:rsidRPr="00BA0BAC" w:rsidRDefault="009C11EE" w:rsidP="00EA2E32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16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1EE" w:rsidRPr="00BA0BAC" w:rsidRDefault="009C11EE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陣發性夜間血紅素尿症</w:t>
            </w:r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/>
                <w:sz w:val="28"/>
                <w:szCs w:val="28"/>
              </w:rPr>
              <w:t>Paroxysmal Nocturnal Hemoglobinuria, PNH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AC" w:rsidRPr="00BA0BAC" w:rsidRDefault="008E5053" w:rsidP="0041735E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/>
                <w:sz w:val="28"/>
                <w:szCs w:val="28"/>
              </w:rPr>
              <w:t>5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項</w:t>
            </w:r>
            <w:r w:rsidR="0041735E" w:rsidRPr="00BA0BAC">
              <w:rPr>
                <w:rFonts w:ascii="Times New Roman" w:eastAsia="標楷體" w:hint="eastAsia"/>
                <w:sz w:val="28"/>
                <w:szCs w:val="28"/>
              </w:rPr>
              <w:t>徵兆</w:t>
            </w:r>
            <w:r w:rsidR="009C11EE" w:rsidRPr="00BA0BAC">
              <w:rPr>
                <w:rFonts w:ascii="Times New Roman" w:eastAsia="標楷體" w:hint="eastAsia"/>
                <w:sz w:val="28"/>
                <w:szCs w:val="28"/>
              </w:rPr>
              <w:t>至少符合</w:t>
            </w:r>
            <w:r w:rsidR="009C11EE" w:rsidRPr="00BA0BAC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="009C11EE" w:rsidRPr="00BA0BAC">
              <w:rPr>
                <w:rFonts w:ascii="Times New Roman" w:eastAsia="標楷體" w:hint="eastAsia"/>
                <w:sz w:val="28"/>
                <w:szCs w:val="28"/>
              </w:rPr>
              <w:t>項並須排除</w:t>
            </w:r>
            <w:r w:rsidR="009C11EE" w:rsidRPr="00BA0BAC">
              <w:rPr>
                <w:rFonts w:ascii="Times New Roman" w:eastAsia="標楷體" w:hint="eastAsia"/>
                <w:sz w:val="28"/>
                <w:szCs w:val="28"/>
              </w:rPr>
              <w:t>PNH</w:t>
            </w:r>
            <w:r w:rsidR="009C11EE" w:rsidRPr="00BA0BAC">
              <w:rPr>
                <w:rFonts w:ascii="Times New Roman" w:eastAsia="標楷體" w:hint="eastAsia"/>
                <w:sz w:val="28"/>
                <w:szCs w:val="28"/>
              </w:rPr>
              <w:t>以外之次發性原因、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符合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4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項臨床表現</w:t>
            </w:r>
            <w:r w:rsidR="0041735E" w:rsidRPr="00BA0BAC">
              <w:rPr>
                <w:rFonts w:ascii="Times New Roman" w:eastAsia="標楷體" w:hint="eastAsia"/>
                <w:sz w:val="28"/>
                <w:szCs w:val="28"/>
              </w:rPr>
              <w:t>，且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周邊血液流式細胞儀檢驗，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granulocyte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及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monocyte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之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PNH clone size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均必須</w:t>
            </w:r>
            <w:proofErr w:type="gramStart"/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≧</w:t>
            </w:r>
            <w:proofErr w:type="gramEnd"/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10%</w:t>
            </w:r>
            <w:r w:rsidR="008D4DAC" w:rsidRPr="00BA0BAC">
              <w:rPr>
                <w:rFonts w:ascii="Times New Roman" w:eastAsia="標楷體" w:hint="eastAsia"/>
                <w:sz w:val="28"/>
                <w:szCs w:val="28"/>
              </w:rPr>
              <w:t>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EE" w:rsidRPr="00BA0BAC" w:rsidRDefault="008D4DAC" w:rsidP="00EA2E32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選擇性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，檢附</w:t>
            </w:r>
            <w:r w:rsidRPr="00BA0BAC">
              <w:rPr>
                <w:rFonts w:ascii="Times New Roman" w:eastAsia="標楷體" w:hAnsi="Times New Roman"/>
                <w:sz w:val="28"/>
                <w:szCs w:val="28"/>
              </w:rPr>
              <w:t>PIG-A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或其他相關基因檢測報告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AC" w:rsidRPr="00BA0BAC" w:rsidRDefault="008D4DAC" w:rsidP="008D4D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需檢附（第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為必要）：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臨床症狀及徵兆之病歷紀錄，需包含病史、用藥史等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骨髓切片病理報告與抹片報告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骨髓細胞之染色體報告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詳細之血液數據、生化數據、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Coombs</w:t>
            </w:r>
            <w:proofErr w:type="gramStart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’</w:t>
            </w:r>
            <w:proofErr w:type="gramEnd"/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tests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足以證明非免疫性之血管內溶血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Vitamin B12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folic acid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iron profile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之數據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周邊血液流式細胞儀檢驗，證明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RBC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granulocyte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monocyte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PNH clone size (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請附圖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半年內之輸血紀錄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有關血栓之影像及血液檢驗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心臟超音波或是心導管檢查</w:t>
            </w:r>
          </w:p>
          <w:p w:rsidR="008D4DAC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有關腎功能不全之血液檢驗及影像或腎臟切片之病理報告</w:t>
            </w:r>
          </w:p>
          <w:p w:rsidR="009C11EE" w:rsidRPr="00BA0BAC" w:rsidRDefault="008D4DAC" w:rsidP="008D4DAC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基因檢測</w:t>
            </w:r>
          </w:p>
        </w:tc>
      </w:tr>
      <w:tr w:rsidR="00BA0BAC" w:rsidRPr="00BA0BAC" w:rsidTr="00454880">
        <w:trPr>
          <w:trHeight w:val="4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74A" w:rsidRPr="00BA0BAC" w:rsidRDefault="0030574A" w:rsidP="00EA2E32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74A" w:rsidRPr="00BA0BAC" w:rsidRDefault="0030574A" w:rsidP="00454880">
            <w:pPr>
              <w:widowControl/>
              <w:adjustRightInd w:val="0"/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同合子家族性高膽固醇血症</w:t>
            </w:r>
            <w:r w:rsidRPr="00BA0BAC">
              <w:rPr>
                <w:rFonts w:ascii="Times New Roman" w:eastAsia="標楷體"/>
                <w:sz w:val="28"/>
                <w:szCs w:val="28"/>
              </w:rPr>
              <w:br/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(</w:t>
            </w:r>
            <w:r w:rsidRPr="00BA0BAC">
              <w:rPr>
                <w:rFonts w:ascii="Times New Roman" w:eastAsia="標楷體"/>
                <w:sz w:val="28"/>
                <w:szCs w:val="28"/>
              </w:rPr>
              <w:t xml:space="preserve">Homozygous Familial Hypercholesterolemia, </w:t>
            </w:r>
            <w:proofErr w:type="spellStart"/>
            <w:r w:rsidRPr="00BA0BAC">
              <w:rPr>
                <w:rFonts w:ascii="Times New Roman" w:eastAsia="標楷體"/>
                <w:sz w:val="28"/>
                <w:szCs w:val="28"/>
              </w:rPr>
              <w:t>HoFH</w:t>
            </w:r>
            <w:proofErr w:type="spellEnd"/>
            <w:r w:rsidRPr="00BA0BAC">
              <w:rPr>
                <w:rFonts w:ascii="Times New Roman" w:eastAsia="標楷體" w:hint="eastAsia"/>
                <w:sz w:val="28"/>
                <w:szCs w:val="28"/>
              </w:rPr>
              <w:t>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74A" w:rsidRPr="00BA0BAC" w:rsidRDefault="00147C7C" w:rsidP="00147C7C">
            <w:pPr>
              <w:adjustRightInd w:val="0"/>
              <w:snapToGrid w:val="0"/>
              <w:jc w:val="both"/>
              <w:rPr>
                <w:rFonts w:ascii="Times New Roman" w:eastAsia="標楷體"/>
                <w:sz w:val="28"/>
                <w:szCs w:val="28"/>
              </w:rPr>
            </w:pPr>
            <w:r w:rsidRPr="00BA0BAC">
              <w:rPr>
                <w:rFonts w:ascii="Times New Roman" w:eastAsia="標楷體" w:hint="eastAsia"/>
                <w:sz w:val="28"/>
                <w:szCs w:val="28"/>
              </w:rPr>
              <w:t>4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項臨床診斷標準中至少須符合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項。基因檢測亦為必要條件之一，惟考量可能有四分之一機率檢測不出來，並不以基因檢測結果為唯一判斷依據。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4A" w:rsidRPr="00BA0BAC" w:rsidRDefault="00147C7C" w:rsidP="00147C7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BA0BAC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LDL-R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ApoB-100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PCSK9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或其他</w:t>
            </w:r>
            <w:r w:rsidRPr="00BA0BAC">
              <w:rPr>
                <w:rFonts w:ascii="Times New Roman" w:eastAsia="標楷體" w:hint="eastAsia"/>
                <w:sz w:val="28"/>
                <w:szCs w:val="28"/>
              </w:rPr>
              <w:t>基因檢測報告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74A" w:rsidRPr="00BA0BAC" w:rsidRDefault="0030574A" w:rsidP="003057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需檢附臨床症狀及徵兆之病歷紀錄（須包含病史、個人史、家族史及用藥史等）、膽固醇／三甘油脂／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LDL-C</w:t>
            </w:r>
            <w:r w:rsidRPr="00BA0BAC">
              <w:rPr>
                <w:rFonts w:ascii="Times New Roman" w:eastAsia="標楷體" w:hAnsi="Times New Roman" w:hint="eastAsia"/>
                <w:sz w:val="28"/>
                <w:szCs w:val="28"/>
              </w:rPr>
              <w:t>等檢驗報告、心臟相關檢驗及其他檢驗報告等</w:t>
            </w:r>
          </w:p>
        </w:tc>
      </w:tr>
    </w:tbl>
    <w:p w:rsidR="00B5023D" w:rsidRPr="008D4DAC" w:rsidRDefault="00B5023D" w:rsidP="00376172">
      <w:pPr>
        <w:widowControl/>
      </w:pPr>
    </w:p>
    <w:sectPr w:rsidR="00B5023D" w:rsidRPr="008D4DAC" w:rsidSect="00E7243A">
      <w:footerReference w:type="even" r:id="rId8"/>
      <w:pgSz w:w="11906" w:h="16838"/>
      <w:pgMar w:top="993" w:right="567" w:bottom="426" w:left="567" w:header="851" w:footer="39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33B" w:rsidRDefault="0049433B">
      <w:r>
        <w:separator/>
      </w:r>
    </w:p>
  </w:endnote>
  <w:endnote w:type="continuationSeparator" w:id="0">
    <w:p w:rsidR="0049433B" w:rsidRDefault="0049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B3E" w:rsidRDefault="00912B6C" w:rsidP="00AA1F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B3E" w:rsidRDefault="004943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33B" w:rsidRDefault="0049433B">
      <w:r>
        <w:separator/>
      </w:r>
    </w:p>
  </w:footnote>
  <w:footnote w:type="continuationSeparator" w:id="0">
    <w:p w:rsidR="0049433B" w:rsidRDefault="0049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7A8"/>
    <w:multiLevelType w:val="hybridMultilevel"/>
    <w:tmpl w:val="196224CA"/>
    <w:lvl w:ilvl="0" w:tplc="26CCD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239DE"/>
    <w:multiLevelType w:val="multilevel"/>
    <w:tmpl w:val="6EB20E50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6724389"/>
    <w:multiLevelType w:val="hybridMultilevel"/>
    <w:tmpl w:val="86329D5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E6CEF54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A933C2D"/>
    <w:multiLevelType w:val="hybridMultilevel"/>
    <w:tmpl w:val="8D06BB84"/>
    <w:lvl w:ilvl="0" w:tplc="3C1E94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FB175CE"/>
    <w:multiLevelType w:val="hybridMultilevel"/>
    <w:tmpl w:val="515A7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000F45"/>
    <w:multiLevelType w:val="hybridMultilevel"/>
    <w:tmpl w:val="4AA05F04"/>
    <w:lvl w:ilvl="0" w:tplc="A28EC1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9BB40E4"/>
    <w:multiLevelType w:val="hybridMultilevel"/>
    <w:tmpl w:val="107CC3BC"/>
    <w:lvl w:ilvl="0" w:tplc="91E0A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9C25B70"/>
    <w:multiLevelType w:val="hybridMultilevel"/>
    <w:tmpl w:val="107CC3BC"/>
    <w:lvl w:ilvl="0" w:tplc="91E0A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BBD5B3F"/>
    <w:multiLevelType w:val="hybridMultilevel"/>
    <w:tmpl w:val="9F2CDCC0"/>
    <w:lvl w:ilvl="0" w:tplc="93A6AB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C9D4BCA"/>
    <w:multiLevelType w:val="hybridMultilevel"/>
    <w:tmpl w:val="20F4818A"/>
    <w:lvl w:ilvl="0" w:tplc="EF5C28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5FD70465"/>
    <w:multiLevelType w:val="hybridMultilevel"/>
    <w:tmpl w:val="20F4818A"/>
    <w:lvl w:ilvl="0" w:tplc="EF5C28E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6BB3740E"/>
    <w:multiLevelType w:val="hybridMultilevel"/>
    <w:tmpl w:val="940E5D9A"/>
    <w:lvl w:ilvl="0" w:tplc="77BE49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89834E8"/>
    <w:multiLevelType w:val="hybridMultilevel"/>
    <w:tmpl w:val="B3D0D9DC"/>
    <w:lvl w:ilvl="0" w:tplc="5D34E8C0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D77AC1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6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"/>
  </w:num>
  <w:num w:numId="14">
    <w:abstractNumId w:val="15"/>
  </w:num>
  <w:num w:numId="15">
    <w:abstractNumId w:val="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E4"/>
    <w:rsid w:val="00003BB7"/>
    <w:rsid w:val="0002348F"/>
    <w:rsid w:val="00032D5A"/>
    <w:rsid w:val="0003594B"/>
    <w:rsid w:val="000D588E"/>
    <w:rsid w:val="00106D52"/>
    <w:rsid w:val="00147C7C"/>
    <w:rsid w:val="001679BC"/>
    <w:rsid w:val="0019648C"/>
    <w:rsid w:val="001A224B"/>
    <w:rsid w:val="00211BA8"/>
    <w:rsid w:val="002435CA"/>
    <w:rsid w:val="0030574A"/>
    <w:rsid w:val="0032433A"/>
    <w:rsid w:val="003572F0"/>
    <w:rsid w:val="00376172"/>
    <w:rsid w:val="0041735E"/>
    <w:rsid w:val="00417434"/>
    <w:rsid w:val="004252C6"/>
    <w:rsid w:val="00454880"/>
    <w:rsid w:val="0045534B"/>
    <w:rsid w:val="0049433B"/>
    <w:rsid w:val="004D286C"/>
    <w:rsid w:val="004D2BD0"/>
    <w:rsid w:val="004E5CA7"/>
    <w:rsid w:val="004F0457"/>
    <w:rsid w:val="00536C9F"/>
    <w:rsid w:val="00573C48"/>
    <w:rsid w:val="005C1902"/>
    <w:rsid w:val="006140A0"/>
    <w:rsid w:val="00616661"/>
    <w:rsid w:val="006171AD"/>
    <w:rsid w:val="00750B27"/>
    <w:rsid w:val="00793A4C"/>
    <w:rsid w:val="007A6F90"/>
    <w:rsid w:val="0080317C"/>
    <w:rsid w:val="008066BF"/>
    <w:rsid w:val="008459BE"/>
    <w:rsid w:val="00877756"/>
    <w:rsid w:val="008B239D"/>
    <w:rsid w:val="008C4B5C"/>
    <w:rsid w:val="008D4DAC"/>
    <w:rsid w:val="008E5053"/>
    <w:rsid w:val="00912B6C"/>
    <w:rsid w:val="009233D0"/>
    <w:rsid w:val="009643BE"/>
    <w:rsid w:val="00982B3B"/>
    <w:rsid w:val="009B04EF"/>
    <w:rsid w:val="009C11EE"/>
    <w:rsid w:val="009C2C8D"/>
    <w:rsid w:val="009C7700"/>
    <w:rsid w:val="00A34511"/>
    <w:rsid w:val="00A80136"/>
    <w:rsid w:val="00AD5034"/>
    <w:rsid w:val="00AE08F4"/>
    <w:rsid w:val="00B309EA"/>
    <w:rsid w:val="00B5023D"/>
    <w:rsid w:val="00B6540C"/>
    <w:rsid w:val="00BA0BAC"/>
    <w:rsid w:val="00BA4C35"/>
    <w:rsid w:val="00BB3DE5"/>
    <w:rsid w:val="00BC72B0"/>
    <w:rsid w:val="00C63AFD"/>
    <w:rsid w:val="00C70E36"/>
    <w:rsid w:val="00CA0561"/>
    <w:rsid w:val="00CB1AA3"/>
    <w:rsid w:val="00D12FDA"/>
    <w:rsid w:val="00D20115"/>
    <w:rsid w:val="00D43AD0"/>
    <w:rsid w:val="00D70FE4"/>
    <w:rsid w:val="00D74E0D"/>
    <w:rsid w:val="00D82BC1"/>
    <w:rsid w:val="00DC0B7C"/>
    <w:rsid w:val="00E14A5B"/>
    <w:rsid w:val="00E331FC"/>
    <w:rsid w:val="00E40140"/>
    <w:rsid w:val="00E52B2A"/>
    <w:rsid w:val="00E7243A"/>
    <w:rsid w:val="00EA2E32"/>
    <w:rsid w:val="00F45FE1"/>
    <w:rsid w:val="00F65480"/>
    <w:rsid w:val="00F7648B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49C1C"/>
  <w15:chartTrackingRefBased/>
  <w15:docId w15:val="{EDAC6EE4-D9B0-4699-8FAD-FDD0D5A2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FE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2B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912B6C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1">
    <w:name w:val="清單段落1"/>
    <w:basedOn w:val="a"/>
    <w:rsid w:val="00912B6C"/>
    <w:pPr>
      <w:ind w:leftChars="200" w:left="480"/>
    </w:pPr>
  </w:style>
  <w:style w:type="character" w:styleId="a5">
    <w:name w:val="page number"/>
    <w:basedOn w:val="a0"/>
    <w:rsid w:val="00912B6C"/>
  </w:style>
  <w:style w:type="paragraph" w:styleId="a6">
    <w:name w:val="List Paragraph"/>
    <w:basedOn w:val="a"/>
    <w:uiPriority w:val="34"/>
    <w:qFormat/>
    <w:rsid w:val="0041743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70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0E3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6C5C9-8CB0-4A2B-B123-6274CDEE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Chen 陳璟函</dc:creator>
  <cp:keywords/>
  <dc:description/>
  <cp:lastModifiedBy>陳璟函(Shari Chen)</cp:lastModifiedBy>
  <cp:revision>2</cp:revision>
  <dcterms:created xsi:type="dcterms:W3CDTF">2020-05-06T06:33:00Z</dcterms:created>
  <dcterms:modified xsi:type="dcterms:W3CDTF">2020-05-06T06:33:00Z</dcterms:modified>
</cp:coreProperties>
</file>